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_x0000_s1025" o:bwmode="white" o:targetscreensize="1024,768">
      <v:fill color2="#d0e4a6 [1303]" focus="100%" type="gradient"/>
    </v:background>
  </w:background>
  <w:body>
    <w:p w:rsidR="00C36F1D" w:rsidRPr="002D4E57" w:rsidRDefault="00C36F1D" w:rsidP="00E94A61">
      <w:pPr>
        <w:shd w:val="clear" w:color="auto" w:fill="D0E4A6" w:themeFill="accent4" w:themeFillTint="66"/>
        <w:ind w:right="-2"/>
        <w:jc w:val="center"/>
        <w:rPr>
          <w:rFonts w:ascii="Times New Roman" w:hAnsi="Times New Roman" w:cs="Times New Roman"/>
          <w:b/>
          <w:lang w:val="en-US"/>
        </w:rPr>
      </w:pPr>
      <w:r w:rsidRPr="002D4E57">
        <w:rPr>
          <w:rFonts w:ascii="Times New Roman" w:hAnsi="Times New Roman" w:cs="Times New Roman"/>
          <w:b/>
          <w:lang w:val="en-US"/>
        </w:rPr>
        <w:t>ỦY BAN NHÂN DÂN</w:t>
      </w:r>
    </w:p>
    <w:p w:rsidR="00C36F1D" w:rsidRPr="002D4E57" w:rsidRDefault="00C36F1D" w:rsidP="00E94A61">
      <w:pPr>
        <w:shd w:val="clear" w:color="auto" w:fill="D0E4A6" w:themeFill="accent4" w:themeFillTint="66"/>
        <w:ind w:right="-2"/>
        <w:jc w:val="center"/>
        <w:rPr>
          <w:rFonts w:ascii="Times New Roman" w:hAnsi="Times New Roman" w:cs="Times New Roman"/>
          <w:b/>
          <w:lang w:val="en-US"/>
        </w:rPr>
      </w:pPr>
      <w:r w:rsidRPr="002D4E57">
        <w:rPr>
          <w:rFonts w:ascii="Times New Roman" w:hAnsi="Times New Roman" w:cs="Times New Roman"/>
          <w:b/>
          <w:lang w:val="en-US"/>
        </w:rPr>
        <w:t>THÀNH PHỐ HỒ CHÍ MINH</w:t>
      </w:r>
    </w:p>
    <w:p w:rsidR="00C36F1D" w:rsidRPr="002D4E57" w:rsidRDefault="00C36F1D" w:rsidP="00E94A61">
      <w:pPr>
        <w:shd w:val="clear" w:color="auto" w:fill="D0E4A6" w:themeFill="accent4" w:themeFillTint="66"/>
        <w:ind w:right="-2"/>
        <w:jc w:val="center"/>
        <w:rPr>
          <w:rFonts w:ascii="Times New Roman" w:hAnsi="Times New Roman" w:cs="Times New Roman"/>
          <w:b/>
          <w:lang w:val="en-US"/>
        </w:rPr>
      </w:pPr>
      <w:r w:rsidRPr="002D4E57">
        <w:rPr>
          <w:rFonts w:ascii="Times New Roman" w:hAnsi="Times New Roman" w:cs="Times New Roman"/>
          <w:b/>
          <w:lang w:val="en-US"/>
        </w:rPr>
        <w:t>SỞ TƯ PHÁP– CƠ QUAN THƯỜNG TRỰC HỘI ĐỒNG PHỐI HỢP PHỔ BIẾN, GIÁO DỤC PHÁP LUẬT THÀNH PHỐ</w:t>
      </w:r>
    </w:p>
    <w:p w:rsidR="00CC6119" w:rsidRDefault="00C36F1D" w:rsidP="00E94A61">
      <w:pPr>
        <w:shd w:val="clear" w:color="auto" w:fill="D0E4A6" w:themeFill="accent4" w:themeFillTint="66"/>
        <w:ind w:right="-2"/>
        <w:rPr>
          <w:rFonts w:ascii="Times New Roman" w:hAnsi="Times New Roman" w:cs="Times New Roman"/>
          <w:b/>
          <w:lang w:val="en-US"/>
        </w:rPr>
      </w:pPr>
      <w:r w:rsidRPr="002D4E57">
        <w:rPr>
          <w:rFonts w:ascii="Times New Roman" w:hAnsi="Times New Roman" w:cs="Times New Roman"/>
          <w:b/>
          <w:noProof/>
          <w:lang w:val="vi-VN" w:eastAsia="vi-VN"/>
        </w:rPr>
        <mc:AlternateContent>
          <mc:Choice Requires="wps">
            <w:drawing>
              <wp:anchor distT="0" distB="0" distL="114300" distR="114300" simplePos="0" relativeHeight="251659264" behindDoc="0" locked="0" layoutInCell="1" allowOverlap="1" wp14:anchorId="0949AFD2" wp14:editId="6AEAB360">
                <wp:simplePos x="0" y="0"/>
                <wp:positionH relativeFrom="column">
                  <wp:posOffset>761365</wp:posOffset>
                </wp:positionH>
                <wp:positionV relativeFrom="paragraph">
                  <wp:posOffset>20320</wp:posOffset>
                </wp:positionV>
                <wp:extent cx="1099820" cy="0"/>
                <wp:effectExtent l="0" t="0" r="241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9.95pt;margin-top:1.6pt;width:8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"/>
            </w:pict>
          </mc:Fallback>
        </mc:AlternateContent>
      </w:r>
    </w:p>
    <w:p w:rsidR="00CC6119" w:rsidRDefault="00CC6119"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D679FA" w:rsidP="00C36F1D">
      <w:pPr>
        <w:jc w:val="center"/>
        <w:rPr>
          <w:rFonts w:ascii="Times New Roman" w:hAnsi="Times New Roman" w:cs="Times New Roman"/>
          <w:b/>
          <w:lang w:val="en-US"/>
        </w:rPr>
      </w:pPr>
      <w:r>
        <w:rPr>
          <w:rFonts w:ascii="Times New Roman" w:hAnsi="Times New Roman" w:cs="Times New Roman"/>
          <w:b/>
          <w:noProof/>
          <w:lang w:val="vi-VN" w:eastAsia="vi-VN"/>
        </w:rPr>
        <mc:AlternateContent>
          <mc:Choice Requires="wps">
            <w:drawing>
              <wp:anchor distT="0" distB="0" distL="114300" distR="114300" simplePos="0" relativeHeight="251661312" behindDoc="0" locked="0" layoutInCell="1" allowOverlap="1" wp14:anchorId="2DF5E1AA" wp14:editId="4CDEEFA1">
                <wp:simplePos x="0" y="0"/>
                <wp:positionH relativeFrom="column">
                  <wp:posOffset>42545</wp:posOffset>
                </wp:positionH>
                <wp:positionV relativeFrom="paragraph">
                  <wp:posOffset>79375</wp:posOffset>
                </wp:positionV>
                <wp:extent cx="2686050" cy="2924175"/>
                <wp:effectExtent l="57150" t="57150" r="152400" b="1743075"/>
                <wp:wrapNone/>
                <wp:docPr id="6" name="Text Box 6"/>
                <wp:cNvGraphicFramePr/>
                <a:graphic xmlns:a="http://schemas.openxmlformats.org/drawingml/2006/main">
                  <a:graphicData uri="http://schemas.microsoft.com/office/word/2010/wordprocessingShape">
                    <wps:wsp>
                      <wps:cNvSpPr txBox="1"/>
                      <wps:spPr>
                        <a:xfrm>
                          <a:off x="0" y="0"/>
                          <a:ext cx="2686050" cy="2924175"/>
                        </a:xfrm>
                        <a:prstGeom prst="rect">
                          <a:avLst/>
                        </a:prstGeom>
                        <a:solidFill>
                          <a:schemeClr val="accent4">
                            <a:lumMod val="40000"/>
                            <a:lumOff val="60000"/>
                          </a:schemeClr>
                        </a:solidFill>
                        <a:ln w="6350">
                          <a:solidFill>
                            <a:schemeClr val="bg1"/>
                          </a:solidFill>
                        </a:ln>
                        <a:effectLst>
                          <a:outerShdw blurRad="50800" dist="38100" dir="2700000" algn="tl" rotWithShape="0">
                            <a:prstClr val="black">
                              <a:alpha val="40000"/>
                            </a:prstClr>
                          </a:outerShdw>
                          <a:reflection blurRad="6350" stA="50000" endA="300" endPos="55500" dist="50800" dir="5400000" sy="-100000" algn="bl" rotWithShape="0"/>
                        </a:effectLst>
                        <a:scene3d>
                          <a:camera prst="orthographicFront"/>
                          <a:lightRig rig="threePt" dir="t"/>
                        </a:scene3d>
                        <a:sp3d>
                          <a:bevelT w="165100" prst="coolSlant"/>
                        </a:sp3d>
                      </wps:spPr>
                      <wps:style>
                        <a:lnRef idx="0">
                          <a:schemeClr val="accent1"/>
                        </a:lnRef>
                        <a:fillRef idx="0">
                          <a:schemeClr val="accent1"/>
                        </a:fillRef>
                        <a:effectRef idx="0">
                          <a:schemeClr val="accent1"/>
                        </a:effectRef>
                        <a:fontRef idx="minor">
                          <a:schemeClr val="dk1"/>
                        </a:fontRef>
                      </wps:style>
                      <wps:txbx>
                        <w:txbxContent>
                          <w:p w:rsidR="00D679FA" w:rsidRDefault="00AF3E85" w:rsidP="00D679FA">
                            <w:pPr>
                              <w:jc w:val="center"/>
                              <w:rPr>
                                <w:rFonts w:ascii="Times New Roman" w:hAnsi="Times New Roman" w:cs="Times New Roman"/>
                                <w:b/>
                                <w:bCs/>
                                <w:lang w:val="en-US"/>
                              </w:rPr>
                            </w:pPr>
                            <w:r w:rsidRPr="00C36F1D">
                              <w:rPr>
                                <w:rFonts w:ascii="Times New Roman" w:hAnsi="Times New Roman" w:cs="Times New Roman"/>
                                <w:b/>
                                <w:lang w:val="en-US"/>
                              </w:rPr>
                              <w:t xml:space="preserve">TÌM HIỂU </w:t>
                            </w:r>
                            <w:bookmarkStart w:id="0" w:name="chuong_3_name"/>
                            <w:r w:rsidRPr="00AF3E85">
                              <w:rPr>
                                <w:rFonts w:ascii="Times New Roman" w:hAnsi="Times New Roman" w:cs="Times New Roman"/>
                                <w:b/>
                                <w:bCs/>
                              </w:rPr>
                              <w:t>CHÍNH SÁCH</w:t>
                            </w:r>
                          </w:p>
                          <w:p w:rsidR="00AF3E85" w:rsidRPr="00D679FA" w:rsidRDefault="00AF3E85" w:rsidP="00D679FA">
                            <w:pPr>
                              <w:jc w:val="center"/>
                              <w:rPr>
                                <w:rFonts w:ascii="Times New Roman" w:hAnsi="Times New Roman" w:cs="Times New Roman"/>
                                <w:b/>
                                <w:lang w:val="en-US"/>
                              </w:rPr>
                            </w:pPr>
                            <w:r w:rsidRPr="00AF3E85">
                              <w:rPr>
                                <w:rFonts w:ascii="Times New Roman" w:hAnsi="Times New Roman" w:cs="Times New Roman"/>
                                <w:b/>
                                <w:bCs/>
                              </w:rPr>
                              <w:t xml:space="preserve"> HỖ TRỢ BẢO VỆ ĐẤT TRỒNG LÚA; ĐẦU TƯ, HỖ TRỢ ĐẦU TƯ, XÂY DỰNG KẾT CẤU HẠ TẦNG, ÁP DỤNG KHOA HỌC VÀ CÔNG NGHỆ HIỆN ĐẠI CHO VÙNG QUY HOẠCH TRỒNG LÚA CÓ NĂNG SUẤT CHẤT LƯỢNG CAO</w:t>
                            </w:r>
                            <w:bookmarkEnd w:id="0"/>
                          </w:p>
                          <w:p w:rsidR="00D679FA" w:rsidRDefault="00D679FA" w:rsidP="00AF3E85">
                            <w:pPr>
                              <w:jc w:val="center"/>
                              <w:rPr>
                                <w:rFonts w:ascii="Times New Roman" w:hAnsi="Times New Roman" w:cs="Times New Roman"/>
                                <w:b/>
                                <w:bCs/>
                                <w:lang w:val="en-US"/>
                              </w:rPr>
                            </w:pPr>
                            <w:r>
                              <w:rPr>
                                <w:rFonts w:ascii="Times New Roman" w:hAnsi="Times New Roman" w:cs="Times New Roman"/>
                                <w:b/>
                                <w:bCs/>
                                <w:noProof/>
                                <w:lang w:val="vi-VN" w:eastAsia="vi-VN"/>
                              </w:rPr>
                              <w:drawing>
                                <wp:inline distT="0" distB="0" distL="0" distR="0" wp14:anchorId="5E78DBF2" wp14:editId="5D9ACED8">
                                  <wp:extent cx="2143020"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7).jpg"/>
                                          <pic:cNvPicPr/>
                                        </pic:nvPicPr>
                                        <pic:blipFill>
                                          <a:blip r:embed="rId6">
                                            <a:extLst>
                                              <a:ext uri="{28A0092B-C50C-407E-A947-70E740481C1C}">
                                                <a14:useLocalDpi xmlns:a14="http://schemas.microsoft.com/office/drawing/2010/main" val="0"/>
                                              </a:ext>
                                            </a:extLst>
                                          </a:blip>
                                          <a:stretch>
                                            <a:fillRect/>
                                          </a:stretch>
                                        </pic:blipFill>
                                        <pic:spPr>
                                          <a:xfrm>
                                            <a:off x="0" y="0"/>
                                            <a:ext cx="2153920" cy="928624"/>
                                          </a:xfrm>
                                          <a:prstGeom prst="rect">
                                            <a:avLst/>
                                          </a:prstGeom>
                                          <a:ln>
                                            <a:noFill/>
                                          </a:ln>
                                          <a:effectLst>
                                            <a:softEdge rad="112500"/>
                                          </a:effectLst>
                                        </pic:spPr>
                                      </pic:pic>
                                    </a:graphicData>
                                  </a:graphic>
                                </wp:inline>
                              </w:drawing>
                            </w:r>
                          </w:p>
                          <w:p w:rsidR="00D679FA" w:rsidRPr="00D679FA" w:rsidRDefault="00D679FA" w:rsidP="00AF3E85">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35pt;margin-top:6.25pt;width:211.5pt;height:23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" fillcolor="#d0e4a6 [1303]" strokecolor="white [3212]" strokeweight=".5pt">
                <v:shadow on="t" color="black" opacity="26214f" origin="-.5,-.5" offset=".74836mm,.74836mm"/>
                <v:textbox>
                  <w:txbxContent>
                    <w:p w:rsidR="00D679FA" w:rsidRDefault="00AF3E85" w:rsidP="00D679FA">
                      <w:pPr>
                        <w:jc w:val="center"/>
                        <w:rPr>
                          <w:rFonts w:ascii="Times New Roman" w:hAnsi="Times New Roman" w:cs="Times New Roman"/>
                          <w:b/>
                          <w:bCs/>
                          <w:lang w:val="en-US"/>
                        </w:rPr>
                      </w:pPr>
                      <w:r w:rsidRPr="00C36F1D">
                        <w:rPr>
                          <w:rFonts w:ascii="Times New Roman" w:hAnsi="Times New Roman" w:cs="Times New Roman"/>
                          <w:b/>
                          <w:lang w:val="en-US"/>
                        </w:rPr>
                        <w:t xml:space="preserve">TÌM HIỂU </w:t>
                      </w:r>
                      <w:bookmarkStart w:id="1" w:name="chuong_3_name"/>
                      <w:r w:rsidRPr="00AF3E85">
                        <w:rPr>
                          <w:rFonts w:ascii="Times New Roman" w:hAnsi="Times New Roman" w:cs="Times New Roman"/>
                          <w:b/>
                          <w:bCs/>
                        </w:rPr>
                        <w:t>CHÍNH SÁCH</w:t>
                      </w:r>
                    </w:p>
                    <w:p w:rsidR="00AF3E85" w:rsidRPr="00D679FA" w:rsidRDefault="00AF3E85" w:rsidP="00D679FA">
                      <w:pPr>
                        <w:jc w:val="center"/>
                        <w:rPr>
                          <w:rFonts w:ascii="Times New Roman" w:hAnsi="Times New Roman" w:cs="Times New Roman"/>
                          <w:b/>
                          <w:lang w:val="en-US"/>
                        </w:rPr>
                      </w:pPr>
                      <w:r w:rsidRPr="00AF3E85">
                        <w:rPr>
                          <w:rFonts w:ascii="Times New Roman" w:hAnsi="Times New Roman" w:cs="Times New Roman"/>
                          <w:b/>
                          <w:bCs/>
                        </w:rPr>
                        <w:t xml:space="preserve"> HỖ TRỢ BẢO VỆ ĐẤT TRỒNG LÚA; ĐẦU TƯ, HỖ TRỢ ĐẦU TƯ, XÂY DỰNG KẾT CẤU HẠ TẦNG, ÁP DỤNG KHOA HỌC VÀ CÔNG NGHỆ HIỆN ĐẠI CHO VÙNG QUY HOẠCH TRỒNG LÚA CÓ NĂNG SUẤT CHẤT LƯỢNG CAO</w:t>
                      </w:r>
                      <w:bookmarkEnd w:id="1"/>
                    </w:p>
                    <w:p w:rsidR="00D679FA" w:rsidRDefault="00D679FA" w:rsidP="00AF3E85">
                      <w:pPr>
                        <w:jc w:val="center"/>
                        <w:rPr>
                          <w:rFonts w:ascii="Times New Roman" w:hAnsi="Times New Roman" w:cs="Times New Roman"/>
                          <w:b/>
                          <w:bCs/>
                          <w:lang w:val="en-US"/>
                        </w:rPr>
                      </w:pPr>
                      <w:r>
                        <w:rPr>
                          <w:rFonts w:ascii="Times New Roman" w:hAnsi="Times New Roman" w:cs="Times New Roman"/>
                          <w:b/>
                          <w:bCs/>
                          <w:noProof/>
                          <w:lang w:val="vi-VN" w:eastAsia="vi-VN"/>
                        </w:rPr>
                        <w:drawing>
                          <wp:inline distT="0" distB="0" distL="0" distR="0" wp14:anchorId="5E78DBF2" wp14:editId="5D9ACED8">
                            <wp:extent cx="2143020"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7).jpg"/>
                                    <pic:cNvPicPr/>
                                  </pic:nvPicPr>
                                  <pic:blipFill>
                                    <a:blip r:embed="rId7">
                                      <a:extLst>
                                        <a:ext uri="{28A0092B-C50C-407E-A947-70E740481C1C}">
                                          <a14:useLocalDpi xmlns:a14="http://schemas.microsoft.com/office/drawing/2010/main" val="0"/>
                                        </a:ext>
                                      </a:extLst>
                                    </a:blip>
                                    <a:stretch>
                                      <a:fillRect/>
                                    </a:stretch>
                                  </pic:blipFill>
                                  <pic:spPr>
                                    <a:xfrm>
                                      <a:off x="0" y="0"/>
                                      <a:ext cx="2153920" cy="928624"/>
                                    </a:xfrm>
                                    <a:prstGeom prst="rect">
                                      <a:avLst/>
                                    </a:prstGeom>
                                    <a:ln>
                                      <a:noFill/>
                                    </a:ln>
                                    <a:effectLst>
                                      <a:softEdge rad="112500"/>
                                    </a:effectLst>
                                  </pic:spPr>
                                </pic:pic>
                              </a:graphicData>
                            </a:graphic>
                          </wp:inline>
                        </w:drawing>
                      </w:r>
                    </w:p>
                    <w:p w:rsidR="00D679FA" w:rsidRPr="00D679FA" w:rsidRDefault="00D679FA" w:rsidP="00AF3E85">
                      <w:pPr>
                        <w:jc w:val="center"/>
                        <w:rPr>
                          <w:lang w:val="en-US"/>
                        </w:rPr>
                      </w:pPr>
                    </w:p>
                  </w:txbxContent>
                </v:textbox>
              </v:shape>
            </w:pict>
          </mc:Fallback>
        </mc:AlternateContent>
      </w: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C36F1D">
      <w:pPr>
        <w:jc w:val="center"/>
        <w:rPr>
          <w:rFonts w:ascii="Times New Roman" w:hAnsi="Times New Roman" w:cs="Times New Roman"/>
          <w:b/>
          <w:lang w:val="en-US"/>
        </w:rPr>
      </w:pPr>
    </w:p>
    <w:p w:rsidR="00AF3E85" w:rsidRDefault="00AF3E85" w:rsidP="00D679FA">
      <w:pPr>
        <w:rPr>
          <w:rFonts w:ascii="Times New Roman" w:hAnsi="Times New Roman" w:cs="Times New Roman"/>
          <w:b/>
          <w:lang w:val="en-US"/>
        </w:rPr>
      </w:pPr>
    </w:p>
    <w:p w:rsidR="00C36F1D" w:rsidRPr="00CC6119" w:rsidRDefault="00AF3E85" w:rsidP="00D679FA">
      <w:pPr>
        <w:jc w:val="center"/>
        <w:rPr>
          <w:rFonts w:ascii="Times New Roman" w:hAnsi="Times New Roman" w:cs="Times New Roman"/>
          <w:sz w:val="20"/>
          <w:szCs w:val="20"/>
          <w:lang w:val="en-US"/>
        </w:rPr>
      </w:pPr>
      <w:r w:rsidRPr="00AF3E85">
        <w:rPr>
          <w:rFonts w:ascii="Times New Roman" w:hAnsi="Times New Roman" w:cs="Times New Roman"/>
          <w:b/>
          <w:i/>
          <w:lang w:val="en-US"/>
        </w:rPr>
        <w:t xml:space="preserve"> </w:t>
      </w:r>
    </w:p>
    <w:p w:rsidR="00C36F1D" w:rsidRPr="00C36F1D" w:rsidRDefault="00C36F1D">
      <w:pPr>
        <w:rPr>
          <w:rFonts w:ascii="Times New Roman" w:hAnsi="Times New Roman" w:cs="Times New Roman"/>
          <w:lang w:val="en-US"/>
        </w:rPr>
      </w:pPr>
    </w:p>
    <w:p w:rsidR="001924F3" w:rsidRDefault="001924F3" w:rsidP="00E94A61">
      <w:pPr>
        <w:spacing w:before="60" w:after="60" w:line="288" w:lineRule="auto"/>
        <w:ind w:right="140"/>
        <w:jc w:val="right"/>
        <w:rPr>
          <w:rFonts w:ascii="Times New Roman" w:hAnsi="Times New Roman" w:cs="Times New Roman"/>
          <w:b/>
          <w:i/>
          <w:lang w:val="en-US"/>
        </w:rPr>
      </w:pPr>
      <w:bookmarkStart w:id="1" w:name="dieu_10"/>
      <w:bookmarkStart w:id="2" w:name="dieu_8"/>
    </w:p>
    <w:p w:rsidR="001924F3" w:rsidRDefault="001924F3" w:rsidP="00E94A61">
      <w:pPr>
        <w:spacing w:before="60" w:after="60" w:line="288" w:lineRule="auto"/>
        <w:ind w:right="140"/>
        <w:jc w:val="right"/>
        <w:rPr>
          <w:rFonts w:ascii="Times New Roman" w:hAnsi="Times New Roman" w:cs="Times New Roman"/>
          <w:b/>
          <w:i/>
          <w:lang w:val="en-US"/>
        </w:rPr>
      </w:pPr>
    </w:p>
    <w:p w:rsidR="00D679FA" w:rsidRPr="00D679FA" w:rsidRDefault="00A04D85" w:rsidP="00D679FA">
      <w:pPr>
        <w:spacing w:before="60" w:after="60" w:line="288" w:lineRule="auto"/>
        <w:ind w:right="140"/>
        <w:jc w:val="center"/>
        <w:rPr>
          <w:rFonts w:ascii="Times New Roman" w:hAnsi="Times New Roman" w:cs="Times New Roman"/>
          <w:b/>
          <w:bCs/>
          <w:i/>
          <w:lang w:val="vi-VN"/>
        </w:rPr>
      </w:pPr>
      <w:r>
        <w:rPr>
          <w:rFonts w:ascii="Times New Roman" w:hAnsi="Times New Roman" w:cs="Times New Roman"/>
          <w:b/>
          <w:i/>
          <w:lang w:val="en-US"/>
        </w:rPr>
        <w:t>(Theo</w:t>
      </w:r>
      <w:r w:rsidR="00D679FA" w:rsidRPr="00D679FA">
        <w:rPr>
          <w:rFonts w:ascii="Times New Roman" w:hAnsi="Times New Roman" w:cs="Times New Roman"/>
          <w:b/>
          <w:bCs/>
          <w:i/>
          <w:lang w:val="vi-VN"/>
        </w:rPr>
        <w:t> </w:t>
      </w:r>
      <w:r>
        <w:rPr>
          <w:rFonts w:ascii="Times New Roman" w:hAnsi="Times New Roman" w:cs="Times New Roman"/>
          <w:b/>
          <w:bCs/>
          <w:i/>
          <w:lang w:val="en-US"/>
        </w:rPr>
        <w:t xml:space="preserve">Điều 14, Điều 15 </w:t>
      </w:r>
      <w:r w:rsidR="00D679FA" w:rsidRPr="00D679FA">
        <w:rPr>
          <w:rFonts w:ascii="Times New Roman" w:hAnsi="Times New Roman" w:cs="Times New Roman"/>
          <w:b/>
          <w:bCs/>
          <w:i/>
          <w:lang w:val="vi-VN"/>
        </w:rPr>
        <w:t xml:space="preserve">Nghị định </w:t>
      </w:r>
      <w:r w:rsidR="00D679FA" w:rsidRPr="00D679FA">
        <w:rPr>
          <w:rFonts w:ascii="Times New Roman" w:hAnsi="Times New Roman" w:cs="Times New Roman"/>
          <w:b/>
          <w:bCs/>
          <w:i/>
          <w:lang w:val="en-US"/>
        </w:rPr>
        <w:t xml:space="preserve">số </w:t>
      </w:r>
      <w:r w:rsidR="00D679FA" w:rsidRPr="00D679FA">
        <w:rPr>
          <w:rFonts w:ascii="Times New Roman" w:hAnsi="Times New Roman" w:cs="Times New Roman"/>
          <w:b/>
          <w:bCs/>
          <w:i/>
          <w:lang w:val="vi-VN"/>
        </w:rPr>
        <w:t>112/2024/NĐ-CP ngày 11/9/2024 của Chính phủ quy định chi tiết về đất trồng lúa</w:t>
      </w:r>
      <w:r w:rsidR="00D679FA" w:rsidRPr="00D679FA">
        <w:rPr>
          <w:rFonts w:ascii="Times New Roman" w:hAnsi="Times New Roman" w:cs="Times New Roman"/>
          <w:b/>
          <w:i/>
          <w:lang w:val="en-US"/>
        </w:rPr>
        <w:t>)</w:t>
      </w:r>
    </w:p>
    <w:p w:rsidR="00D679FA" w:rsidRPr="00D679FA" w:rsidRDefault="00D679FA" w:rsidP="00D679FA">
      <w:pPr>
        <w:spacing w:before="60" w:after="60" w:line="288" w:lineRule="auto"/>
        <w:ind w:right="140"/>
        <w:jc w:val="right"/>
        <w:rPr>
          <w:rFonts w:ascii="Times New Roman" w:hAnsi="Times New Roman" w:cs="Times New Roman"/>
          <w:b/>
          <w:i/>
          <w:lang w:val="en-US"/>
        </w:rPr>
      </w:pPr>
    </w:p>
    <w:p w:rsidR="000678E3" w:rsidRDefault="000678E3" w:rsidP="00E94A61">
      <w:pPr>
        <w:spacing w:before="60" w:after="60" w:line="288" w:lineRule="auto"/>
        <w:ind w:right="140"/>
        <w:jc w:val="right"/>
        <w:rPr>
          <w:rFonts w:ascii="Times New Roman" w:hAnsi="Times New Roman" w:cs="Times New Roman"/>
          <w:b/>
          <w:i/>
          <w:lang w:val="en-US"/>
        </w:rPr>
      </w:pPr>
    </w:p>
    <w:p w:rsidR="000678E3" w:rsidRDefault="000678E3" w:rsidP="00E94A61">
      <w:pPr>
        <w:spacing w:before="60" w:after="60" w:line="288" w:lineRule="auto"/>
        <w:ind w:right="140"/>
        <w:jc w:val="right"/>
        <w:rPr>
          <w:rFonts w:ascii="Times New Roman" w:hAnsi="Times New Roman" w:cs="Times New Roman"/>
          <w:b/>
          <w:i/>
          <w:lang w:val="en-US"/>
        </w:rPr>
      </w:pPr>
    </w:p>
    <w:p w:rsidR="000678E3" w:rsidRDefault="000678E3" w:rsidP="00E94A61">
      <w:pPr>
        <w:spacing w:before="60" w:after="60" w:line="288" w:lineRule="auto"/>
        <w:ind w:right="140"/>
        <w:jc w:val="right"/>
        <w:rPr>
          <w:rFonts w:ascii="Times New Roman" w:hAnsi="Times New Roman" w:cs="Times New Roman"/>
          <w:b/>
          <w:i/>
          <w:lang w:val="en-US"/>
        </w:rPr>
      </w:pPr>
    </w:p>
    <w:p w:rsidR="001924F3" w:rsidRPr="001E5835" w:rsidRDefault="001E5835" w:rsidP="001E5835">
      <w:pPr>
        <w:spacing w:before="60" w:after="60" w:line="288" w:lineRule="auto"/>
        <w:ind w:right="140"/>
        <w:jc w:val="center"/>
        <w:rPr>
          <w:rFonts w:ascii="Times New Roman" w:hAnsi="Times New Roman" w:cs="Times New Roman"/>
          <w:b/>
          <w:sz w:val="28"/>
          <w:szCs w:val="28"/>
          <w:lang w:val="en-US"/>
        </w:rPr>
      </w:pPr>
      <w:r w:rsidRPr="001E5835">
        <w:rPr>
          <w:rFonts w:ascii="Times New Roman" w:hAnsi="Times New Roman" w:cs="Times New Roman"/>
          <w:b/>
          <w:sz w:val="28"/>
          <w:szCs w:val="28"/>
          <w:lang w:val="en-US"/>
        </w:rPr>
        <w:t xml:space="preserve">THÁNG </w:t>
      </w:r>
      <w:r w:rsidR="006045FA">
        <w:rPr>
          <w:rFonts w:ascii="Times New Roman" w:hAnsi="Times New Roman" w:cs="Times New Roman"/>
          <w:b/>
          <w:sz w:val="28"/>
          <w:szCs w:val="28"/>
          <w:lang w:val="en-US"/>
        </w:rPr>
        <w:t>12</w:t>
      </w:r>
      <w:r w:rsidRPr="001E5835">
        <w:rPr>
          <w:rFonts w:ascii="Times New Roman" w:hAnsi="Times New Roman" w:cs="Times New Roman"/>
          <w:b/>
          <w:sz w:val="28"/>
          <w:szCs w:val="28"/>
          <w:lang w:val="en-US"/>
        </w:rPr>
        <w:t xml:space="preserve"> NĂM 2024</w:t>
      </w:r>
    </w:p>
    <w:p w:rsidR="001C6354" w:rsidRDefault="001C6354" w:rsidP="00305DD6">
      <w:pPr>
        <w:spacing w:before="60" w:after="60" w:line="288" w:lineRule="auto"/>
        <w:jc w:val="both"/>
        <w:rPr>
          <w:rFonts w:ascii="Times New Roman" w:hAnsi="Times New Roman" w:cs="Times New Roman"/>
          <w:bCs/>
          <w:spacing w:val="-2"/>
          <w:sz w:val="29"/>
          <w:szCs w:val="29"/>
          <w:lang w:val="en-US"/>
        </w:rPr>
      </w:pPr>
      <w:bookmarkStart w:id="3" w:name="dieu_14"/>
      <w:bookmarkEnd w:id="1"/>
      <w:bookmarkEnd w:id="2"/>
    </w:p>
    <w:p w:rsidR="001C6354" w:rsidRDefault="001C6354" w:rsidP="00200A9D">
      <w:pPr>
        <w:spacing w:before="60" w:after="60" w:line="288" w:lineRule="auto"/>
        <w:ind w:firstLine="284"/>
        <w:jc w:val="both"/>
        <w:rPr>
          <w:rFonts w:ascii="Times New Roman" w:hAnsi="Times New Roman" w:cs="Times New Roman"/>
          <w:bCs/>
          <w:spacing w:val="-2"/>
          <w:sz w:val="29"/>
          <w:szCs w:val="29"/>
          <w:lang w:val="en-US"/>
        </w:rPr>
      </w:pPr>
    </w:p>
    <w:p w:rsidR="00A04D85" w:rsidRDefault="001E5835" w:rsidP="00D679FA">
      <w:pPr>
        <w:spacing w:before="60" w:after="60" w:line="288" w:lineRule="auto"/>
        <w:jc w:val="both"/>
        <w:rPr>
          <w:rFonts w:ascii="Times New Roman" w:hAnsi="Times New Roman" w:cs="Times New Roman"/>
          <w:bCs/>
          <w:spacing w:val="-2"/>
          <w:sz w:val="29"/>
          <w:szCs w:val="29"/>
          <w:lang w:val="en-US"/>
        </w:rPr>
      </w:pPr>
      <w:r>
        <w:rPr>
          <w:rFonts w:ascii="Times New Roman" w:hAnsi="Times New Roman" w:cs="Times New Roman"/>
          <w:bCs/>
          <w:noProof/>
          <w:spacing w:val="-2"/>
          <w:sz w:val="29"/>
          <w:szCs w:val="29"/>
          <w:lang w:val="vi-VN" w:eastAsia="vi-VN"/>
        </w:rPr>
        <w:drawing>
          <wp:inline distT="0" distB="0" distL="0" distR="0" wp14:anchorId="7FAEDFF4" wp14:editId="72D29E41">
            <wp:extent cx="2552700" cy="5143500"/>
            <wp:effectExtent l="95250" t="0" r="7620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5048A" w:rsidRDefault="00A5048A" w:rsidP="00200A9D">
      <w:pPr>
        <w:spacing w:before="60" w:after="60" w:line="288" w:lineRule="auto"/>
        <w:ind w:firstLine="284"/>
        <w:jc w:val="both"/>
        <w:rPr>
          <w:rFonts w:ascii="Times New Roman" w:hAnsi="Times New Roman" w:cs="Times New Roman"/>
          <w:bCs/>
          <w:spacing w:val="-2"/>
          <w:sz w:val="29"/>
          <w:szCs w:val="29"/>
          <w:lang w:val="en-US"/>
        </w:rPr>
      </w:pPr>
    </w:p>
    <w:bookmarkEnd w:id="3"/>
    <w:p w:rsidR="00200A9D" w:rsidRPr="00200A9D" w:rsidRDefault="00A5048A" w:rsidP="00200A9D">
      <w:pPr>
        <w:spacing w:before="60" w:after="60" w:line="288" w:lineRule="auto"/>
        <w:ind w:firstLine="284"/>
        <w:jc w:val="both"/>
        <w:rPr>
          <w:rFonts w:ascii="Times New Roman" w:hAnsi="Times New Roman" w:cs="Times New Roman"/>
          <w:bCs/>
          <w:sz w:val="29"/>
          <w:szCs w:val="29"/>
          <w:lang w:val="vi-VN"/>
        </w:rPr>
      </w:pPr>
      <w:r>
        <w:rPr>
          <w:noProof/>
          <w:lang w:val="vi-VN" w:eastAsia="vi-VN"/>
        </w:rPr>
        <mc:AlternateContent>
          <mc:Choice Requires="wps">
            <w:drawing>
              <wp:anchor distT="0" distB="0" distL="114300" distR="114300" simplePos="0" relativeHeight="251665408" behindDoc="0" locked="0" layoutInCell="1" allowOverlap="1" wp14:anchorId="695F024D" wp14:editId="7CE83D21">
                <wp:simplePos x="0" y="0"/>
                <wp:positionH relativeFrom="column">
                  <wp:posOffset>0</wp:posOffset>
                </wp:positionH>
                <wp:positionV relativeFrom="paragraph">
                  <wp:posOffset>0</wp:posOffset>
                </wp:positionV>
                <wp:extent cx="1828800" cy="1828800"/>
                <wp:effectExtent l="57150" t="38100" r="77470" b="8826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1">
                          <a:schemeClr val="accent4"/>
                        </a:lnRef>
                        <a:fillRef idx="2">
                          <a:schemeClr val="accent4"/>
                        </a:fillRef>
                        <a:effectRef idx="1">
                          <a:schemeClr val="accent4"/>
                        </a:effectRef>
                        <a:fontRef idx="minor">
                          <a:schemeClr val="dk1"/>
                        </a:fontRef>
                      </wps:style>
                      <wps:txbx>
                        <w:txbxContent>
                          <w:p w:rsidR="00A5048A" w:rsidRPr="00594FC4" w:rsidRDefault="00A5048A" w:rsidP="00A5048A">
                            <w:pPr>
                              <w:spacing w:before="60" w:after="60" w:line="288" w:lineRule="auto"/>
                              <w:ind w:firstLine="284"/>
                              <w:jc w:val="center"/>
                              <w:rPr>
                                <w:rFonts w:ascii="Times New Roman" w:hAnsi="Times New Roman" w:cs="Times New Roman"/>
                                <w:b/>
                                <w:bCs/>
                                <w:caps/>
                                <w:color w:val="627F26" w:themeColor="accent4" w:themeShade="BF"/>
                                <w:sz w:val="28"/>
                                <w:szCs w:val="28"/>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594FC4">
                              <w:rPr>
                                <w:rFonts w:ascii="Times New Roman" w:hAnsi="Times New Roman" w:cs="Times New Roman"/>
                                <w:b/>
                                <w:bCs/>
                                <w:cap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H</w:t>
                            </w:r>
                            <w:r w:rsidRPr="00594FC4">
                              <w:rPr>
                                <w:rFonts w:ascii="Times New Roman" w:hAnsi="Times New Roman" w:cs="Times New Roman"/>
                                <w:b/>
                                <w:bC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ỗ trợ địa phương sản xuất lúa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anchor>
            </w:drawing>
          </mc:Choice>
          <mc:Fallback>
            <w:pict>
              <v:shape id="Text Box 14" o:sp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" fillcolor="#f3f8e9 [343]" strokecolor="#84aa33 [3207]">
                <v:fill color2="#b8d779 [1943]" rotate="t" focusposition=".5,101581f" focussize="" colors="0 #f7fdf0;22282f #f3faeb;1 #c4e49b" focus="100%" type="gradientRadial"/>
                <v:shadow on="t" color="black" opacity=".5" origin=",-.5" offset="-.29819mm,-.63944mm"/>
                <v:textbox style="mso-fit-shape-to-text:t">
                  <w:txbxContent>
                    <w:p w:rsidR="00A5048A" w:rsidRPr="00594FC4" w:rsidRDefault="00A5048A" w:rsidP="00A5048A">
                      <w:pPr>
                        <w:spacing w:before="60" w:after="60" w:line="288" w:lineRule="auto"/>
                        <w:ind w:firstLine="284"/>
                        <w:jc w:val="center"/>
                        <w:rPr>
                          <w:rFonts w:ascii="Times New Roman" w:hAnsi="Times New Roman" w:cs="Times New Roman"/>
                          <w:b/>
                          <w:bCs/>
                          <w:caps/>
                          <w:color w:val="627F26" w:themeColor="accent4" w:themeShade="BF"/>
                          <w:sz w:val="28"/>
                          <w:szCs w:val="28"/>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594FC4">
                        <w:rPr>
                          <w:rFonts w:ascii="Times New Roman" w:hAnsi="Times New Roman" w:cs="Times New Roman"/>
                          <w:b/>
                          <w:bCs/>
                          <w:cap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H</w:t>
                      </w:r>
                      <w:r w:rsidRPr="00594FC4">
                        <w:rPr>
                          <w:rFonts w:ascii="Times New Roman" w:hAnsi="Times New Roman" w:cs="Times New Roman"/>
                          <w:b/>
                          <w:bC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ỗ trợ địa phương sản xuất lúa</w:t>
                      </w:r>
                    </w:p>
                  </w:txbxContent>
                </v:textbox>
                <w10:wrap type="square"/>
              </v:shape>
            </w:pict>
          </mc:Fallback>
        </mc:AlternateContent>
      </w:r>
      <w:r w:rsidR="00200A9D" w:rsidRPr="00200A9D">
        <w:rPr>
          <w:rFonts w:ascii="Times New Roman" w:hAnsi="Times New Roman" w:cs="Times New Roman"/>
          <w:bCs/>
          <w:sz w:val="29"/>
          <w:szCs w:val="29"/>
          <w:lang w:val="vi-VN"/>
        </w:rPr>
        <w:t>1. Ngân sách nhà nước hỗ trợ sản xuất lúa như sau:</w:t>
      </w:r>
    </w:p>
    <w:p w:rsidR="00200A9D" w:rsidRPr="00D679FA" w:rsidRDefault="00200A9D" w:rsidP="00200A9D">
      <w:pPr>
        <w:spacing w:before="60" w:after="60" w:line="288" w:lineRule="auto"/>
        <w:ind w:firstLine="284"/>
        <w:jc w:val="both"/>
        <w:rPr>
          <w:rFonts w:ascii="Times New Roman" w:hAnsi="Times New Roman" w:cs="Times New Roman"/>
          <w:bCs/>
          <w:spacing w:val="-2"/>
          <w:sz w:val="29"/>
          <w:szCs w:val="29"/>
          <w:lang w:val="vi-VN"/>
        </w:rPr>
      </w:pPr>
      <w:r w:rsidRPr="00D679FA">
        <w:rPr>
          <w:rFonts w:ascii="Times New Roman" w:hAnsi="Times New Roman" w:cs="Times New Roman"/>
          <w:bCs/>
          <w:spacing w:val="-2"/>
          <w:sz w:val="29"/>
          <w:szCs w:val="29"/>
          <w:lang w:val="vi-VN"/>
        </w:rPr>
        <w:t>a) Hỗ trợ 1.500.000 đồng/ha/năm đối với đất chuyên trồng lúa;</w:t>
      </w:r>
    </w:p>
    <w:p w:rsidR="00200A9D" w:rsidRPr="00D679FA" w:rsidRDefault="00200A9D" w:rsidP="00200A9D">
      <w:pPr>
        <w:spacing w:before="60" w:after="60" w:line="288" w:lineRule="auto"/>
        <w:ind w:firstLine="284"/>
        <w:jc w:val="both"/>
        <w:rPr>
          <w:rFonts w:ascii="Times New Roman" w:hAnsi="Times New Roman" w:cs="Times New Roman"/>
          <w:bCs/>
          <w:spacing w:val="-2"/>
          <w:sz w:val="29"/>
          <w:szCs w:val="29"/>
          <w:lang w:val="vi-VN"/>
        </w:rPr>
      </w:pPr>
      <w:r w:rsidRPr="00D679FA">
        <w:rPr>
          <w:rFonts w:ascii="Times New Roman" w:hAnsi="Times New Roman" w:cs="Times New Roman"/>
          <w:bCs/>
          <w:spacing w:val="-2"/>
          <w:sz w:val="29"/>
          <w:szCs w:val="29"/>
          <w:lang w:val="vi-VN"/>
        </w:rPr>
        <w:t>b) Hỗ trợ 750.000 đồng/ha/năm đối với đất trồng lúa còn lại, trừ đất lúa nương được mở rộng tự phát không theo quy hoạch, kế hoạch sử dụng đất trồng lúa;</w:t>
      </w:r>
    </w:p>
    <w:p w:rsidR="00A04D85" w:rsidRDefault="00A04D85" w:rsidP="00200A9D">
      <w:pPr>
        <w:spacing w:before="60" w:after="60" w:line="288" w:lineRule="auto"/>
        <w:ind w:firstLine="284"/>
        <w:jc w:val="both"/>
        <w:rPr>
          <w:rFonts w:ascii="Times New Roman" w:hAnsi="Times New Roman" w:cs="Times New Roman"/>
          <w:bCs/>
          <w:spacing w:val="-2"/>
          <w:sz w:val="29"/>
          <w:szCs w:val="29"/>
          <w:lang w:val="en-US"/>
        </w:rPr>
      </w:pPr>
      <w:r>
        <w:rPr>
          <w:rFonts w:ascii="Times New Roman" w:hAnsi="Times New Roman" w:cs="Times New Roman"/>
          <w:bCs/>
          <w:spacing w:val="-2"/>
          <w:sz w:val="29"/>
          <w:szCs w:val="29"/>
          <w:lang w:val="vi-VN"/>
        </w:rPr>
        <w:t>c)</w:t>
      </w:r>
      <w:r>
        <w:rPr>
          <w:rFonts w:ascii="Times New Roman" w:hAnsi="Times New Roman" w:cs="Times New Roman"/>
          <w:bCs/>
          <w:spacing w:val="-2"/>
          <w:sz w:val="29"/>
          <w:szCs w:val="29"/>
          <w:lang w:val="en-US"/>
        </w:rPr>
        <w:t xml:space="preserve"> </w:t>
      </w:r>
      <w:r w:rsidRPr="00A04D85">
        <w:rPr>
          <w:rFonts w:ascii="Times New Roman" w:hAnsi="Times New Roman" w:cs="Times New Roman"/>
          <w:bCs/>
          <w:spacing w:val="-2"/>
          <w:sz w:val="29"/>
          <w:szCs w:val="29"/>
          <w:lang w:val="vi-VN"/>
        </w:rPr>
        <w:t xml:space="preserve">Hỗ trợ thêm 1.500.000 đồng/ha/năm đối với đất chuyên trồng lúa tại vùng quy hoạch trồng lúa có năng suất, chất lượng cao. </w:t>
      </w:r>
    </w:p>
    <w:p w:rsidR="00200A9D" w:rsidRPr="00D679FA" w:rsidRDefault="00200A9D" w:rsidP="00200A9D">
      <w:pPr>
        <w:spacing w:before="60" w:after="60" w:line="288" w:lineRule="auto"/>
        <w:ind w:firstLine="284"/>
        <w:jc w:val="both"/>
        <w:rPr>
          <w:rFonts w:ascii="Times New Roman" w:hAnsi="Times New Roman" w:cs="Times New Roman"/>
          <w:bCs/>
          <w:spacing w:val="-2"/>
          <w:sz w:val="29"/>
          <w:szCs w:val="29"/>
          <w:lang w:val="vi-VN"/>
        </w:rPr>
      </w:pPr>
      <w:r w:rsidRPr="00D679FA">
        <w:rPr>
          <w:rFonts w:ascii="Times New Roman" w:hAnsi="Times New Roman" w:cs="Times New Roman"/>
          <w:bCs/>
          <w:spacing w:val="-2"/>
          <w:sz w:val="29"/>
          <w:szCs w:val="29"/>
          <w:lang w:val="vi-VN"/>
        </w:rPr>
        <w:t xml:space="preserve">2. Diện tích đất trồng lúa được hỗ trợ theo điểm a, điểm b khoản 1 Điều này được xác định theo số liệu thống kê đất đai của các tỉnh, thành phố trực thuộc trung ương do Bộ Tài nguyên và Môi trường công bố của năm liền kề trước năm đầu thời kỳ ổn định ngân sách, riêng đối với kinh phí phân bổ cho năm 2025 là số liệu thống kê </w:t>
      </w:r>
      <w:r w:rsidRPr="00D679FA">
        <w:rPr>
          <w:rFonts w:ascii="Times New Roman" w:hAnsi="Times New Roman" w:cs="Times New Roman"/>
          <w:bCs/>
          <w:spacing w:val="-2"/>
          <w:sz w:val="29"/>
          <w:szCs w:val="29"/>
          <w:lang w:val="vi-VN"/>
        </w:rPr>
        <w:lastRenderedPageBreak/>
        <w:t>đất đai của các tỉnh, thành phố trực thuộc trung ương do Bộ Tài nguyên và Môi trường công bố của năm 2023.</w:t>
      </w:r>
    </w:p>
    <w:p w:rsidR="00200A9D" w:rsidRPr="00D679FA" w:rsidRDefault="00594FC4" w:rsidP="00200A9D">
      <w:pPr>
        <w:spacing w:before="60" w:after="60" w:line="288" w:lineRule="auto"/>
        <w:ind w:firstLine="284"/>
        <w:jc w:val="both"/>
        <w:rPr>
          <w:rFonts w:ascii="Times New Roman" w:hAnsi="Times New Roman" w:cs="Times New Roman"/>
          <w:bCs/>
          <w:spacing w:val="-2"/>
          <w:sz w:val="29"/>
          <w:szCs w:val="29"/>
          <w:lang w:val="vi-VN"/>
        </w:rPr>
      </w:pPr>
      <w:r w:rsidRPr="00D679FA">
        <w:rPr>
          <w:noProof/>
          <w:spacing w:val="-2"/>
          <w:lang w:val="vi-VN" w:eastAsia="vi-VN"/>
        </w:rPr>
        <mc:AlternateContent>
          <mc:Choice Requires="wps">
            <w:drawing>
              <wp:anchor distT="0" distB="0" distL="114300" distR="114300" simplePos="0" relativeHeight="251663360" behindDoc="0" locked="0" layoutInCell="1" allowOverlap="1" wp14:anchorId="6E9FEF6C" wp14:editId="08B0F601">
                <wp:simplePos x="0" y="0"/>
                <wp:positionH relativeFrom="column">
                  <wp:posOffset>3147695</wp:posOffset>
                </wp:positionH>
                <wp:positionV relativeFrom="paragraph">
                  <wp:posOffset>-785495</wp:posOffset>
                </wp:positionV>
                <wp:extent cx="2800350" cy="1828800"/>
                <wp:effectExtent l="76200" t="95250" r="76200" b="73660"/>
                <wp:wrapSquare wrapText="bothSides"/>
                <wp:docPr id="12" name="Text Box 12"/>
                <wp:cNvGraphicFramePr/>
                <a:graphic xmlns:a="http://schemas.openxmlformats.org/drawingml/2006/main">
                  <a:graphicData uri="http://schemas.microsoft.com/office/word/2010/wordprocessingShape">
                    <wps:wsp>
                      <wps:cNvSpPr txBox="1"/>
                      <wps:spPr>
                        <a:xfrm>
                          <a:off x="0" y="0"/>
                          <a:ext cx="2800350" cy="1828800"/>
                        </a:xfrm>
                        <a:prstGeom prst="rect">
                          <a:avLst/>
                        </a:prstGeom>
                        <a:solidFill>
                          <a:schemeClr val="accent4">
                            <a:lumMod val="40000"/>
                            <a:lumOff val="60000"/>
                          </a:schemeClr>
                        </a:solidFill>
                        <a:ln/>
                      </wps:spPr>
                      <wps:style>
                        <a:lnRef idx="1">
                          <a:schemeClr val="accent4"/>
                        </a:lnRef>
                        <a:fillRef idx="2">
                          <a:schemeClr val="accent4"/>
                        </a:fillRef>
                        <a:effectRef idx="1">
                          <a:schemeClr val="accent4"/>
                        </a:effectRef>
                        <a:fontRef idx="minor">
                          <a:schemeClr val="dk1"/>
                        </a:fontRef>
                      </wps:style>
                      <wps:txbx>
                        <w:txbxContent>
                          <w:p w:rsidR="00A5048A" w:rsidRPr="00594FC4" w:rsidRDefault="00A5048A" w:rsidP="00594FC4">
                            <w:pPr>
                              <w:spacing w:before="60" w:after="60" w:line="288" w:lineRule="auto"/>
                              <w:ind w:firstLine="284"/>
                              <w:jc w:val="center"/>
                              <w:rPr>
                                <w:rFonts w:ascii="Times New Roman" w:hAnsi="Times New Roman" w:cs="Times New Roman"/>
                                <w:b/>
                                <w:bCs/>
                                <w:caps/>
                                <w:color w:val="627F26" w:themeColor="accent4" w:themeShade="BF"/>
                                <w:sz w:val="28"/>
                                <w:szCs w:val="28"/>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594FC4">
                              <w:rPr>
                                <w:rFonts w:ascii="Times New Roman" w:hAnsi="Times New Roman" w:cs="Times New Roman"/>
                                <w:b/>
                                <w:bCs/>
                                <w:cap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S</w:t>
                            </w:r>
                            <w:r w:rsidR="00594FC4" w:rsidRPr="00594FC4">
                              <w:rPr>
                                <w:rFonts w:ascii="Times New Roman" w:hAnsi="Times New Roman" w:cs="Times New Roman"/>
                                <w:b/>
                                <w:bC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ử dụng kinh phí hỗ trợ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anchor>
            </w:drawing>
          </mc:Choice>
          <mc:Fallback>
            <w:pict>
              <v:shape id="Text Box 12" o:spid="_x0000_s1028" type="#_x0000_t202" style="position:absolute;left:0;text-align:left;margin-left:247.85pt;margin-top:-61.85pt;width:220.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" fillcolor="#d0e4a6 [1303]" strokecolor="#84aa33 [3207]">
                <v:shadow on="t" color="black" opacity=".5" origin=",-.5" offset="-.29819mm,-.63944mm"/>
                <v:textbox style="mso-fit-shape-to-text:t">
                  <w:txbxContent>
                    <w:p w:rsidR="00A5048A" w:rsidRPr="00594FC4" w:rsidRDefault="00A5048A" w:rsidP="00594FC4">
                      <w:pPr>
                        <w:spacing w:before="60" w:after="60" w:line="288" w:lineRule="auto"/>
                        <w:ind w:firstLine="284"/>
                        <w:jc w:val="center"/>
                        <w:rPr>
                          <w:rFonts w:ascii="Times New Roman" w:hAnsi="Times New Roman" w:cs="Times New Roman"/>
                          <w:b/>
                          <w:bCs/>
                          <w:caps/>
                          <w:color w:val="627F26" w:themeColor="accent4" w:themeShade="BF"/>
                          <w:sz w:val="28"/>
                          <w:szCs w:val="28"/>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594FC4">
                        <w:rPr>
                          <w:rFonts w:ascii="Times New Roman" w:hAnsi="Times New Roman" w:cs="Times New Roman"/>
                          <w:b/>
                          <w:bCs/>
                          <w:cap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S</w:t>
                      </w:r>
                      <w:r w:rsidR="00594FC4" w:rsidRPr="00594FC4">
                        <w:rPr>
                          <w:rFonts w:ascii="Times New Roman" w:hAnsi="Times New Roman" w:cs="Times New Roman"/>
                          <w:b/>
                          <w:bCs/>
                          <w:color w:val="627F26" w:themeColor="accent4" w:themeShade="BF"/>
                          <w:sz w:val="28"/>
                          <w:szCs w:val="28"/>
                          <w:lang w:val="vi-VN"/>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ử dụng kinh phí hỗ trợ</w:t>
                      </w:r>
                    </w:p>
                  </w:txbxContent>
                </v:textbox>
                <w10:wrap type="square"/>
              </v:shape>
            </w:pict>
          </mc:Fallback>
        </mc:AlternateContent>
      </w:r>
      <w:r w:rsidR="00200A9D" w:rsidRPr="00D679FA">
        <w:rPr>
          <w:rFonts w:ascii="Times New Roman" w:hAnsi="Times New Roman" w:cs="Times New Roman"/>
          <w:bCs/>
          <w:spacing w:val="-2"/>
          <w:sz w:val="29"/>
          <w:szCs w:val="29"/>
          <w:lang w:val="vi-VN"/>
        </w:rPr>
        <w:t>3. Diện tích đất trồng lúa được hỗ trợ theo quy định tại điểm c khoản 1 Điều này do Ủy ban nhân dân cấp tỉnh xác định theo quy định tại </w:t>
      </w:r>
      <w:bookmarkStart w:id="4" w:name="tc_3"/>
      <w:r w:rsidR="00200A9D" w:rsidRPr="00D679FA">
        <w:rPr>
          <w:rFonts w:ascii="Times New Roman" w:hAnsi="Times New Roman" w:cs="Times New Roman"/>
          <w:bCs/>
          <w:spacing w:val="-2"/>
          <w:sz w:val="29"/>
          <w:szCs w:val="29"/>
          <w:lang w:val="vi-VN"/>
        </w:rPr>
        <w:t>khoản 2 Điều 5 Nghị định này</w:t>
      </w:r>
      <w:bookmarkEnd w:id="4"/>
      <w:r w:rsidR="00200A9D" w:rsidRPr="00D679FA">
        <w:rPr>
          <w:rFonts w:ascii="Times New Roman" w:hAnsi="Times New Roman" w:cs="Times New Roman"/>
          <w:bCs/>
          <w:spacing w:val="-2"/>
          <w:sz w:val="29"/>
          <w:szCs w:val="29"/>
          <w:lang w:val="vi-VN"/>
        </w:rPr>
        <w:t> và công bố của năm liền kề trước năm đầu thời kỳ ổn định ngân sách.</w:t>
      </w:r>
    </w:p>
    <w:p w:rsidR="00200A9D" w:rsidRPr="00D679FA" w:rsidRDefault="00200A9D" w:rsidP="00200A9D">
      <w:pPr>
        <w:spacing w:before="60" w:after="60" w:line="288" w:lineRule="auto"/>
        <w:ind w:firstLine="284"/>
        <w:jc w:val="both"/>
        <w:rPr>
          <w:rFonts w:ascii="Times New Roman" w:hAnsi="Times New Roman" w:cs="Times New Roman"/>
          <w:bCs/>
          <w:spacing w:val="-2"/>
          <w:sz w:val="29"/>
          <w:szCs w:val="29"/>
          <w:lang w:val="vi-VN"/>
        </w:rPr>
      </w:pPr>
      <w:r w:rsidRPr="00D679FA">
        <w:rPr>
          <w:rFonts w:ascii="Times New Roman" w:hAnsi="Times New Roman" w:cs="Times New Roman"/>
          <w:bCs/>
          <w:spacing w:val="-2"/>
          <w:sz w:val="29"/>
          <w:szCs w:val="29"/>
          <w:lang w:val="vi-VN"/>
        </w:rPr>
        <w:t>4. Đối với năm trong thời kỳ ổn định ngân sách, cơ chế hỗ trợ từ ngân sách trung ương cho ngân sách địa phương đối với chính sách quy định tại </w:t>
      </w:r>
      <w:bookmarkStart w:id="5" w:name="tc_4"/>
      <w:r w:rsidRPr="00D679FA">
        <w:rPr>
          <w:rFonts w:ascii="Times New Roman" w:hAnsi="Times New Roman" w:cs="Times New Roman"/>
          <w:bCs/>
          <w:spacing w:val="-2"/>
          <w:sz w:val="29"/>
          <w:szCs w:val="29"/>
          <w:lang w:val="vi-VN"/>
        </w:rPr>
        <w:t>khoản 1 Điều 14 của Nghị định này</w:t>
      </w:r>
      <w:bookmarkEnd w:id="5"/>
      <w:r w:rsidRPr="00D679FA">
        <w:rPr>
          <w:rFonts w:ascii="Times New Roman" w:hAnsi="Times New Roman" w:cs="Times New Roman"/>
          <w:bCs/>
          <w:spacing w:val="-2"/>
          <w:sz w:val="29"/>
          <w:szCs w:val="29"/>
          <w:lang w:val="vi-VN"/>
        </w:rPr>
        <w:t> áp dụng nguyên tắc hỗ trợ từ ngân sách trung ương cho ngân sách địa phương để thực hiện các chính sách an sinh xã hội do trung ương ban hành tương ứng từng thời kỳ.</w:t>
      </w:r>
    </w:p>
    <w:p w:rsidR="00200A9D" w:rsidRPr="00D679FA" w:rsidRDefault="00200A9D" w:rsidP="00200A9D">
      <w:pPr>
        <w:spacing w:before="60" w:after="60" w:line="288" w:lineRule="auto"/>
        <w:ind w:firstLine="284"/>
        <w:jc w:val="both"/>
        <w:rPr>
          <w:rFonts w:ascii="Times New Roman" w:hAnsi="Times New Roman" w:cs="Times New Roman"/>
          <w:bCs/>
          <w:spacing w:val="-2"/>
          <w:sz w:val="29"/>
          <w:szCs w:val="29"/>
          <w:lang w:val="en-US"/>
        </w:rPr>
      </w:pPr>
      <w:r w:rsidRPr="00D679FA">
        <w:rPr>
          <w:rFonts w:ascii="Times New Roman" w:hAnsi="Times New Roman" w:cs="Times New Roman"/>
          <w:bCs/>
          <w:spacing w:val="-2"/>
          <w:sz w:val="29"/>
          <w:szCs w:val="29"/>
          <w:lang w:val="vi-VN"/>
        </w:rPr>
        <w:t>5. Ủy ban nhân dân cấp tỉnh chịu trách nhiệm quản lý, phân bổ nguồn ngân sách được hỗ trợ để thực hiện bảo vệ đất trồng lúa theo quy định.</w:t>
      </w:r>
    </w:p>
    <w:p w:rsidR="000678E3" w:rsidRPr="00594FC4" w:rsidRDefault="000678E3" w:rsidP="00594FC4">
      <w:pPr>
        <w:spacing w:before="60" w:after="60" w:line="288" w:lineRule="auto"/>
        <w:ind w:firstLine="284"/>
        <w:jc w:val="both"/>
        <w:rPr>
          <w:rFonts w:ascii="Times New Roman" w:hAnsi="Times New Roman" w:cs="Times New Roman"/>
          <w:bCs/>
          <w:sz w:val="29"/>
          <w:szCs w:val="29"/>
          <w:lang w:val="en-US"/>
        </w:rPr>
      </w:pPr>
      <w:r w:rsidRPr="000678E3">
        <w:rPr>
          <w:rFonts w:ascii="Times New Roman" w:hAnsi="Times New Roman" w:cs="Times New Roman"/>
          <w:b/>
          <w:bCs/>
          <w:sz w:val="29"/>
          <w:szCs w:val="29"/>
          <w:lang w:val="vi-VN"/>
        </w:rPr>
        <w:t>1</w:t>
      </w:r>
      <w:r w:rsidRPr="000678E3">
        <w:rPr>
          <w:rFonts w:ascii="Times New Roman" w:hAnsi="Times New Roman" w:cs="Times New Roman"/>
          <w:bCs/>
          <w:sz w:val="29"/>
          <w:szCs w:val="29"/>
          <w:lang w:val="vi-VN"/>
        </w:rPr>
        <w:t>. Việc sử dụng nguồn kinh phí do người được nhà nước 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sách địa phương theo quy định tại khoản 1 Điều 14 của Nghị định này do Ủy ban nhân dân cấp tỉnh lập trình Hội đồng nhân dân cùng cấp căn cứ điều kiện thực tế của địa phương, quyết định cụ thể nguyên tắc, phạm vi, định mức hỗ trợ và việc sử dụng kinh phí hỗ trợ cho các hoạt động quy định tại khoản 2 Điều này.</w:t>
      </w:r>
    </w:p>
    <w:p w:rsidR="000678E3" w:rsidRPr="000678E3" w:rsidRDefault="000678E3" w:rsidP="000678E3">
      <w:pPr>
        <w:spacing w:before="60" w:after="60" w:line="288" w:lineRule="auto"/>
        <w:ind w:firstLine="284"/>
        <w:jc w:val="both"/>
        <w:rPr>
          <w:rFonts w:ascii="Times New Roman" w:hAnsi="Times New Roman" w:cs="Times New Roman"/>
          <w:bCs/>
          <w:sz w:val="29"/>
          <w:szCs w:val="29"/>
          <w:lang w:val="vi-VN"/>
        </w:rPr>
      </w:pPr>
      <w:r w:rsidRPr="000678E3">
        <w:rPr>
          <w:rFonts w:ascii="Times New Roman" w:hAnsi="Times New Roman" w:cs="Times New Roman"/>
          <w:bCs/>
          <w:sz w:val="29"/>
          <w:szCs w:val="29"/>
          <w:lang w:val="vi-VN"/>
        </w:rPr>
        <w:t>2. Nguồn kinh phí tại khoản 1 Điều này được sử dụng cho các hoạt động sau:</w:t>
      </w:r>
    </w:p>
    <w:p w:rsidR="000678E3" w:rsidRPr="000678E3" w:rsidRDefault="000678E3" w:rsidP="000678E3">
      <w:pPr>
        <w:spacing w:before="60" w:after="60" w:line="288" w:lineRule="auto"/>
        <w:ind w:firstLine="284"/>
        <w:jc w:val="both"/>
        <w:rPr>
          <w:rFonts w:ascii="Times New Roman" w:hAnsi="Times New Roman" w:cs="Times New Roman"/>
          <w:bCs/>
          <w:sz w:val="29"/>
          <w:szCs w:val="29"/>
          <w:lang w:val="vi-VN"/>
        </w:rPr>
      </w:pPr>
      <w:r w:rsidRPr="000678E3">
        <w:rPr>
          <w:rFonts w:ascii="Times New Roman" w:hAnsi="Times New Roman" w:cs="Times New Roman"/>
          <w:bCs/>
          <w:sz w:val="29"/>
          <w:szCs w:val="29"/>
          <w:lang w:val="vi-VN"/>
        </w:rPr>
        <w:t xml:space="preserve">a) Hỗ trợ cho người sử dụng đất trồng lúa: sử dụng giống lúa hợp </w:t>
      </w:r>
      <w:r w:rsidRPr="000678E3">
        <w:rPr>
          <w:rFonts w:ascii="Times New Roman" w:hAnsi="Times New Roman" w:cs="Times New Roman"/>
          <w:bCs/>
          <w:sz w:val="29"/>
          <w:szCs w:val="29"/>
          <w:lang w:val="vi-VN"/>
        </w:rPr>
        <w:lastRenderedPageBreak/>
        <w:t>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p>
    <w:p w:rsidR="000678E3" w:rsidRPr="000678E3" w:rsidRDefault="000678E3" w:rsidP="000678E3">
      <w:pPr>
        <w:spacing w:before="60" w:after="60" w:line="288" w:lineRule="auto"/>
        <w:ind w:firstLine="284"/>
        <w:jc w:val="both"/>
        <w:rPr>
          <w:rFonts w:ascii="Times New Roman" w:hAnsi="Times New Roman" w:cs="Times New Roman"/>
          <w:bCs/>
          <w:sz w:val="29"/>
          <w:szCs w:val="29"/>
          <w:lang w:val="vi-VN"/>
        </w:rPr>
      </w:pPr>
      <w:r w:rsidRPr="000678E3">
        <w:rPr>
          <w:rFonts w:ascii="Times New Roman" w:hAnsi="Times New Roman" w:cs="Times New Roman"/>
          <w:bCs/>
          <w:sz w:val="29"/>
          <w:szCs w:val="29"/>
          <w:lang w:val="vi-VN"/>
        </w:rPr>
        <w:t>b) Cải tạo, nâng cao chất lượng đất trồng lúa;</w:t>
      </w:r>
    </w:p>
    <w:p w:rsidR="000678E3" w:rsidRPr="000678E3" w:rsidRDefault="000678E3" w:rsidP="000678E3">
      <w:pPr>
        <w:spacing w:before="60" w:after="60" w:line="288" w:lineRule="auto"/>
        <w:ind w:firstLine="284"/>
        <w:jc w:val="both"/>
        <w:rPr>
          <w:rFonts w:ascii="Times New Roman" w:hAnsi="Times New Roman" w:cs="Times New Roman"/>
          <w:bCs/>
          <w:sz w:val="29"/>
          <w:szCs w:val="29"/>
          <w:lang w:val="vi-VN"/>
        </w:rPr>
      </w:pPr>
      <w:r w:rsidRPr="000678E3">
        <w:rPr>
          <w:rFonts w:ascii="Times New Roman" w:hAnsi="Times New Roman" w:cs="Times New Roman"/>
          <w:bCs/>
          <w:sz w:val="29"/>
          <w:szCs w:val="29"/>
          <w:lang w:val="vi-VN"/>
        </w:rPr>
        <w:t>c) Đánh giá tính chất lý, hóa học; xây dựng bản đồ nông hóa thổ nhưỡng vùng đất chuyên trồng lúa theo định kỳ 05 năm/lần;</w:t>
      </w:r>
    </w:p>
    <w:p w:rsidR="000678E3" w:rsidRPr="000678E3" w:rsidRDefault="000678E3" w:rsidP="000678E3">
      <w:pPr>
        <w:spacing w:before="60" w:after="60" w:line="288" w:lineRule="auto"/>
        <w:ind w:firstLine="284"/>
        <w:jc w:val="both"/>
        <w:rPr>
          <w:rFonts w:ascii="Times New Roman" w:hAnsi="Times New Roman" w:cs="Times New Roman"/>
          <w:bCs/>
          <w:sz w:val="29"/>
          <w:szCs w:val="29"/>
          <w:lang w:val="vi-VN"/>
        </w:rPr>
      </w:pPr>
      <w:r w:rsidRPr="000678E3">
        <w:rPr>
          <w:rFonts w:ascii="Times New Roman" w:hAnsi="Times New Roman" w:cs="Times New Roman"/>
          <w:bCs/>
          <w:sz w:val="29"/>
          <w:szCs w:val="29"/>
          <w:lang w:val="vi-VN"/>
        </w:rPr>
        <w:t>d) Sửa chữa, duy tu bảo dưỡng các công trình hạ tầng nông nghiệp, nông thôn trên địa bàn xã;</w:t>
      </w:r>
    </w:p>
    <w:p w:rsidR="000678E3" w:rsidRPr="000678E3" w:rsidRDefault="000678E3" w:rsidP="000678E3">
      <w:pPr>
        <w:spacing w:before="60" w:after="60" w:line="288" w:lineRule="auto"/>
        <w:ind w:firstLine="284"/>
        <w:jc w:val="both"/>
        <w:rPr>
          <w:rFonts w:ascii="Times New Roman" w:hAnsi="Times New Roman" w:cs="Times New Roman"/>
          <w:bCs/>
          <w:sz w:val="29"/>
          <w:szCs w:val="29"/>
          <w:lang w:val="en-US"/>
        </w:rPr>
      </w:pPr>
      <w:r w:rsidRPr="000678E3">
        <w:rPr>
          <w:rFonts w:ascii="Times New Roman" w:hAnsi="Times New Roman" w:cs="Times New Roman"/>
          <w:bCs/>
          <w:sz w:val="29"/>
          <w:szCs w:val="29"/>
          <w:lang w:val="vi-VN"/>
        </w:rPr>
        <w:t>đ) Hỗ trợ mua bản quyền sở hữu giống lúa được bảo hộ.</w:t>
      </w:r>
      <w:r w:rsidRPr="000678E3">
        <w:rPr>
          <w:rFonts w:ascii="Times New Roman" w:hAnsi="Times New Roman" w:cs="Times New Roman"/>
          <w:bCs/>
          <w:sz w:val="29"/>
          <w:szCs w:val="29"/>
          <w:lang w:val="en-US"/>
        </w:rPr>
        <w:t>/.</w:t>
      </w:r>
    </w:p>
    <w:p w:rsidR="00AE078F" w:rsidRDefault="00AE078F">
      <w:pPr>
        <w:rPr>
          <w:rFonts w:ascii="Times New Roman" w:hAnsi="Times New Roman" w:cs="Times New Roman"/>
          <w:b/>
          <w:lang w:val="en-US"/>
        </w:rPr>
      </w:pPr>
    </w:p>
    <w:p w:rsidR="00AE078F" w:rsidRDefault="00AE078F">
      <w:pPr>
        <w:rPr>
          <w:rFonts w:ascii="Times New Roman" w:hAnsi="Times New Roman" w:cs="Times New Roman"/>
          <w:b/>
          <w:lang w:val="en-US"/>
        </w:rPr>
      </w:pPr>
    </w:p>
    <w:p w:rsidR="00AE078F" w:rsidRDefault="00AE078F">
      <w:pPr>
        <w:rPr>
          <w:rFonts w:ascii="Times New Roman" w:hAnsi="Times New Roman" w:cs="Times New Roman"/>
          <w:b/>
          <w:lang w:val="en-US"/>
        </w:rPr>
      </w:pPr>
    </w:p>
    <w:p w:rsidR="008F4AB9" w:rsidRDefault="008F4AB9">
      <w:pPr>
        <w:rPr>
          <w:rFonts w:ascii="Times New Roman" w:hAnsi="Times New Roman" w:cs="Times New Roman"/>
          <w:b/>
          <w:lang w:val="en-US"/>
        </w:rPr>
      </w:pPr>
    </w:p>
    <w:p w:rsidR="00D679FA" w:rsidRDefault="00D679FA">
      <w:pPr>
        <w:rPr>
          <w:rFonts w:ascii="Times New Roman" w:hAnsi="Times New Roman" w:cs="Times New Roman"/>
          <w:b/>
          <w:lang w:val="en-US"/>
        </w:rPr>
      </w:pPr>
    </w:p>
    <w:p w:rsidR="008F4AB9" w:rsidRDefault="008F4AB9">
      <w:pPr>
        <w:rPr>
          <w:rFonts w:ascii="Times New Roman" w:hAnsi="Times New Roman" w:cs="Times New Roman"/>
          <w:b/>
          <w:lang w:val="en-US"/>
        </w:rPr>
      </w:pPr>
    </w:p>
    <w:p w:rsidR="00AE078F" w:rsidRDefault="001E5835" w:rsidP="001E5835">
      <w:pPr>
        <w:jc w:val="center"/>
        <w:rPr>
          <w:rFonts w:ascii="Times New Roman" w:hAnsi="Times New Roman" w:cs="Times New Roman"/>
          <w:b/>
          <w:lang w:val="en-US"/>
        </w:rPr>
      </w:pPr>
      <w:r>
        <w:rPr>
          <w:rFonts w:ascii="Times New Roman" w:hAnsi="Times New Roman" w:cs="Times New Roman"/>
          <w:b/>
          <w:lang w:val="en-US"/>
        </w:rPr>
        <w:t xml:space="preserve">THÁNG </w:t>
      </w:r>
      <w:r w:rsidR="006045FA">
        <w:rPr>
          <w:rFonts w:ascii="Times New Roman" w:hAnsi="Times New Roman" w:cs="Times New Roman"/>
          <w:b/>
          <w:lang w:val="en-US"/>
        </w:rPr>
        <w:t>12</w:t>
      </w:r>
      <w:bookmarkStart w:id="6" w:name="_GoBack"/>
      <w:bookmarkEnd w:id="6"/>
      <w:r>
        <w:rPr>
          <w:rFonts w:ascii="Times New Roman" w:hAnsi="Times New Roman" w:cs="Times New Roman"/>
          <w:b/>
          <w:lang w:val="en-US"/>
        </w:rPr>
        <w:t xml:space="preserve"> NĂM 2024</w:t>
      </w:r>
    </w:p>
    <w:p w:rsidR="00C36F1D" w:rsidRPr="00CC6119" w:rsidRDefault="00CC6119" w:rsidP="001E5835">
      <w:pPr>
        <w:jc w:val="center"/>
        <w:rPr>
          <w:rFonts w:ascii="Times New Roman" w:hAnsi="Times New Roman" w:cs="Times New Roman"/>
          <w:b/>
          <w:lang w:val="en-US"/>
        </w:rPr>
      </w:pPr>
      <w:r w:rsidRPr="00CC6119">
        <w:rPr>
          <w:rFonts w:ascii="Times New Roman" w:hAnsi="Times New Roman" w:cs="Times New Roman"/>
          <w:b/>
          <w:lang w:val="en-US"/>
        </w:rPr>
        <w:t xml:space="preserve">SỞ TƯ PHÁP </w:t>
      </w:r>
      <w:r w:rsidR="001E5835">
        <w:rPr>
          <w:rFonts w:ascii="Times New Roman" w:hAnsi="Times New Roman" w:cs="Times New Roman"/>
          <w:b/>
          <w:lang w:val="en-US"/>
        </w:rPr>
        <w:t>TP.</w:t>
      </w:r>
      <w:r w:rsidRPr="00CC6119">
        <w:rPr>
          <w:rFonts w:ascii="Times New Roman" w:hAnsi="Times New Roman" w:cs="Times New Roman"/>
          <w:b/>
          <w:lang w:val="en-US"/>
        </w:rPr>
        <w:t xml:space="preserve"> HỒ CHÍ MINH</w:t>
      </w:r>
    </w:p>
    <w:sectPr w:rsidR="00C36F1D" w:rsidRPr="00CC6119" w:rsidSect="00594FC4">
      <w:pgSz w:w="16840" w:h="11907" w:orient="landscape" w:code="9"/>
      <w:pgMar w:top="851" w:right="1105" w:bottom="1134" w:left="1418" w:header="709" w:footer="709" w:gutter="0"/>
      <w:pgBorders w:offsetFrom="page">
        <w:top w:val="single" w:sz="4" w:space="24" w:color="auto" w:shadow="1"/>
        <w:left w:val="single" w:sz="4" w:space="24" w:color="auto" w:shadow="1"/>
        <w:bottom w:val="single" w:sz="4" w:space="24" w:color="auto" w:shadow="1"/>
        <w:right w:val="single" w:sz="4" w:space="24" w:color="auto" w:shadow="1"/>
      </w:pgBorders>
      <w:cols w:num="3" w:space="569"/>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CB"/>
    <w:rsid w:val="000678E3"/>
    <w:rsid w:val="00127959"/>
    <w:rsid w:val="001402FD"/>
    <w:rsid w:val="00160556"/>
    <w:rsid w:val="00163FA5"/>
    <w:rsid w:val="001768CB"/>
    <w:rsid w:val="001924F3"/>
    <w:rsid w:val="001A75F7"/>
    <w:rsid w:val="001C6354"/>
    <w:rsid w:val="001E5835"/>
    <w:rsid w:val="00200A9D"/>
    <w:rsid w:val="00305DD6"/>
    <w:rsid w:val="00361E45"/>
    <w:rsid w:val="004D112F"/>
    <w:rsid w:val="0051716F"/>
    <w:rsid w:val="00594FC4"/>
    <w:rsid w:val="006045FA"/>
    <w:rsid w:val="008B5660"/>
    <w:rsid w:val="008F4AB9"/>
    <w:rsid w:val="00A04D85"/>
    <w:rsid w:val="00A5048A"/>
    <w:rsid w:val="00AE078F"/>
    <w:rsid w:val="00AF3E85"/>
    <w:rsid w:val="00B85090"/>
    <w:rsid w:val="00C36F1D"/>
    <w:rsid w:val="00CC6119"/>
    <w:rsid w:val="00CD16BC"/>
    <w:rsid w:val="00D679FA"/>
    <w:rsid w:val="00E94A61"/>
    <w:rsid w:val="00F43D4F"/>
    <w:rsid w:val="00FC4E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C36F1D"/>
    <w:pPr>
      <w:widowControl w:val="0"/>
      <w:autoSpaceDE w:val="0"/>
      <w:autoSpaceDN w:val="0"/>
    </w:pPr>
    <w:rPr>
      <w:rFonts w:cs="Calibri"/>
      <w:sz w:val="22"/>
      <w:szCs w:val="22"/>
      <w:lang w:val="vi"/>
    </w:rPr>
  </w:style>
  <w:style w:type="paragraph" w:styleId="Heading2">
    <w:name w:val="heading 2"/>
    <w:basedOn w:val="Normal"/>
    <w:next w:val="Normal"/>
    <w:link w:val="Heading2Char"/>
    <w:uiPriority w:val="9"/>
    <w:semiHidden/>
    <w:unhideWhenUsed/>
    <w:rsid w:val="00200A9D"/>
    <w:pPr>
      <w:keepNext/>
      <w:keepLines/>
      <w:spacing w:before="200"/>
      <w:outlineLvl w:val="1"/>
    </w:pPr>
    <w:rPr>
      <w:rFonts w:asciiTheme="majorHAnsi" w:eastAsiaTheme="majorEastAsia" w:hAnsiTheme="majorHAnsi" w:cstheme="majorBidi"/>
      <w:b/>
      <w:bCs/>
      <w:color w:val="3891A7" w:themeColor="accent1"/>
      <w:sz w:val="26"/>
      <w:szCs w:val="26"/>
    </w:rPr>
  </w:style>
  <w:style w:type="paragraph" w:styleId="Heading4">
    <w:name w:val="heading 4"/>
    <w:basedOn w:val="Normal"/>
    <w:next w:val="Normal"/>
    <w:link w:val="Heading4Char"/>
    <w:uiPriority w:val="9"/>
    <w:semiHidden/>
    <w:unhideWhenUsed/>
    <w:rsid w:val="000678E3"/>
    <w:pPr>
      <w:keepNext/>
      <w:keepLines/>
      <w:spacing w:before="200"/>
      <w:outlineLvl w:val="3"/>
    </w:pPr>
    <w:rPr>
      <w:rFonts w:asciiTheme="majorHAnsi" w:eastAsiaTheme="majorEastAsia" w:hAnsiTheme="majorHAnsi" w:cstheme="majorBidi"/>
      <w:b/>
      <w:bCs/>
      <w:i/>
      <w:iCs/>
      <w:color w:val="3891A7"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D16BC"/>
    <w:rPr>
      <w:rFonts w:ascii="Tahoma" w:hAnsi="Tahoma" w:cs="Tahoma"/>
      <w:sz w:val="16"/>
      <w:szCs w:val="16"/>
    </w:rPr>
  </w:style>
  <w:style w:type="character" w:customStyle="1" w:styleId="BalloonTextChar">
    <w:name w:val="Balloon Text Char"/>
    <w:basedOn w:val="DefaultParagraphFont"/>
    <w:link w:val="BalloonText"/>
    <w:uiPriority w:val="99"/>
    <w:semiHidden/>
    <w:rsid w:val="00CD16BC"/>
    <w:rPr>
      <w:rFonts w:ascii="Tahoma" w:hAnsi="Tahoma" w:cs="Tahoma"/>
      <w:sz w:val="16"/>
      <w:szCs w:val="16"/>
      <w:lang w:val="vi"/>
    </w:rPr>
  </w:style>
  <w:style w:type="character" w:styleId="Hyperlink">
    <w:name w:val="Hyperlink"/>
    <w:basedOn w:val="DefaultParagraphFont"/>
    <w:uiPriority w:val="99"/>
    <w:unhideWhenUsed/>
    <w:rsid w:val="00200A9D"/>
    <w:rPr>
      <w:color w:val="8DC765" w:themeColor="hyperlink"/>
      <w:u w:val="single"/>
    </w:rPr>
  </w:style>
  <w:style w:type="character" w:customStyle="1" w:styleId="Heading2Char">
    <w:name w:val="Heading 2 Char"/>
    <w:basedOn w:val="DefaultParagraphFont"/>
    <w:link w:val="Heading2"/>
    <w:uiPriority w:val="9"/>
    <w:semiHidden/>
    <w:rsid w:val="00200A9D"/>
    <w:rPr>
      <w:rFonts w:asciiTheme="majorHAnsi" w:eastAsiaTheme="majorEastAsia" w:hAnsiTheme="majorHAnsi" w:cstheme="majorBidi"/>
      <w:b/>
      <w:bCs/>
      <w:color w:val="3891A7" w:themeColor="accent1"/>
      <w:sz w:val="26"/>
      <w:szCs w:val="26"/>
      <w:lang w:val="vi"/>
    </w:rPr>
  </w:style>
  <w:style w:type="character" w:customStyle="1" w:styleId="Heading4Char">
    <w:name w:val="Heading 4 Char"/>
    <w:basedOn w:val="DefaultParagraphFont"/>
    <w:link w:val="Heading4"/>
    <w:uiPriority w:val="9"/>
    <w:semiHidden/>
    <w:rsid w:val="000678E3"/>
    <w:rPr>
      <w:rFonts w:asciiTheme="majorHAnsi" w:eastAsiaTheme="majorEastAsia" w:hAnsiTheme="majorHAnsi" w:cstheme="majorBidi"/>
      <w:b/>
      <w:bCs/>
      <w:i/>
      <w:iCs/>
      <w:color w:val="3891A7" w:themeColor="accent1"/>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C36F1D"/>
    <w:pPr>
      <w:widowControl w:val="0"/>
      <w:autoSpaceDE w:val="0"/>
      <w:autoSpaceDN w:val="0"/>
    </w:pPr>
    <w:rPr>
      <w:rFonts w:cs="Calibri"/>
      <w:sz w:val="22"/>
      <w:szCs w:val="22"/>
      <w:lang w:val="vi"/>
    </w:rPr>
  </w:style>
  <w:style w:type="paragraph" w:styleId="Heading2">
    <w:name w:val="heading 2"/>
    <w:basedOn w:val="Normal"/>
    <w:next w:val="Normal"/>
    <w:link w:val="Heading2Char"/>
    <w:uiPriority w:val="9"/>
    <w:semiHidden/>
    <w:unhideWhenUsed/>
    <w:rsid w:val="00200A9D"/>
    <w:pPr>
      <w:keepNext/>
      <w:keepLines/>
      <w:spacing w:before="200"/>
      <w:outlineLvl w:val="1"/>
    </w:pPr>
    <w:rPr>
      <w:rFonts w:asciiTheme="majorHAnsi" w:eastAsiaTheme="majorEastAsia" w:hAnsiTheme="majorHAnsi" w:cstheme="majorBidi"/>
      <w:b/>
      <w:bCs/>
      <w:color w:val="3891A7" w:themeColor="accent1"/>
      <w:sz w:val="26"/>
      <w:szCs w:val="26"/>
    </w:rPr>
  </w:style>
  <w:style w:type="paragraph" w:styleId="Heading4">
    <w:name w:val="heading 4"/>
    <w:basedOn w:val="Normal"/>
    <w:next w:val="Normal"/>
    <w:link w:val="Heading4Char"/>
    <w:uiPriority w:val="9"/>
    <w:semiHidden/>
    <w:unhideWhenUsed/>
    <w:rsid w:val="000678E3"/>
    <w:pPr>
      <w:keepNext/>
      <w:keepLines/>
      <w:spacing w:before="200"/>
      <w:outlineLvl w:val="3"/>
    </w:pPr>
    <w:rPr>
      <w:rFonts w:asciiTheme="majorHAnsi" w:eastAsiaTheme="majorEastAsia" w:hAnsiTheme="majorHAnsi" w:cstheme="majorBidi"/>
      <w:b/>
      <w:bCs/>
      <w:i/>
      <w:iCs/>
      <w:color w:val="3891A7"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D16BC"/>
    <w:rPr>
      <w:rFonts w:ascii="Tahoma" w:hAnsi="Tahoma" w:cs="Tahoma"/>
      <w:sz w:val="16"/>
      <w:szCs w:val="16"/>
    </w:rPr>
  </w:style>
  <w:style w:type="character" w:customStyle="1" w:styleId="BalloonTextChar">
    <w:name w:val="Balloon Text Char"/>
    <w:basedOn w:val="DefaultParagraphFont"/>
    <w:link w:val="BalloonText"/>
    <w:uiPriority w:val="99"/>
    <w:semiHidden/>
    <w:rsid w:val="00CD16BC"/>
    <w:rPr>
      <w:rFonts w:ascii="Tahoma" w:hAnsi="Tahoma" w:cs="Tahoma"/>
      <w:sz w:val="16"/>
      <w:szCs w:val="16"/>
      <w:lang w:val="vi"/>
    </w:rPr>
  </w:style>
  <w:style w:type="character" w:styleId="Hyperlink">
    <w:name w:val="Hyperlink"/>
    <w:basedOn w:val="DefaultParagraphFont"/>
    <w:uiPriority w:val="99"/>
    <w:unhideWhenUsed/>
    <w:rsid w:val="00200A9D"/>
    <w:rPr>
      <w:color w:val="8DC765" w:themeColor="hyperlink"/>
      <w:u w:val="single"/>
    </w:rPr>
  </w:style>
  <w:style w:type="character" w:customStyle="1" w:styleId="Heading2Char">
    <w:name w:val="Heading 2 Char"/>
    <w:basedOn w:val="DefaultParagraphFont"/>
    <w:link w:val="Heading2"/>
    <w:uiPriority w:val="9"/>
    <w:semiHidden/>
    <w:rsid w:val="00200A9D"/>
    <w:rPr>
      <w:rFonts w:asciiTheme="majorHAnsi" w:eastAsiaTheme="majorEastAsia" w:hAnsiTheme="majorHAnsi" w:cstheme="majorBidi"/>
      <w:b/>
      <w:bCs/>
      <w:color w:val="3891A7" w:themeColor="accent1"/>
      <w:sz w:val="26"/>
      <w:szCs w:val="26"/>
      <w:lang w:val="vi"/>
    </w:rPr>
  </w:style>
  <w:style w:type="character" w:customStyle="1" w:styleId="Heading4Char">
    <w:name w:val="Heading 4 Char"/>
    <w:basedOn w:val="DefaultParagraphFont"/>
    <w:link w:val="Heading4"/>
    <w:uiPriority w:val="9"/>
    <w:semiHidden/>
    <w:rsid w:val="000678E3"/>
    <w:rPr>
      <w:rFonts w:asciiTheme="majorHAnsi" w:eastAsiaTheme="majorEastAsia" w:hAnsiTheme="majorHAnsi" w:cstheme="majorBidi"/>
      <w:b/>
      <w:bCs/>
      <w:i/>
      <w:iCs/>
      <w:color w:val="3891A7" w:themeColor="accent1"/>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506751">
      <w:bodyDiv w:val="1"/>
      <w:marLeft w:val="0"/>
      <w:marRight w:val="0"/>
      <w:marTop w:val="0"/>
      <w:marBottom w:val="0"/>
      <w:divBdr>
        <w:top w:val="none" w:sz="0" w:space="0" w:color="auto"/>
        <w:left w:val="none" w:sz="0" w:space="0" w:color="auto"/>
        <w:bottom w:val="none" w:sz="0" w:space="0" w:color="auto"/>
        <w:right w:val="none" w:sz="0" w:space="0" w:color="auto"/>
      </w:divBdr>
    </w:div>
    <w:div w:id="1058170229">
      <w:bodyDiv w:val="1"/>
      <w:marLeft w:val="0"/>
      <w:marRight w:val="0"/>
      <w:marTop w:val="0"/>
      <w:marBottom w:val="0"/>
      <w:divBdr>
        <w:top w:val="none" w:sz="0" w:space="0" w:color="auto"/>
        <w:left w:val="none" w:sz="0" w:space="0" w:color="auto"/>
        <w:bottom w:val="none" w:sz="0" w:space="0" w:color="auto"/>
        <w:right w:val="none" w:sz="0" w:space="0" w:color="auto"/>
      </w:divBdr>
    </w:div>
    <w:div w:id="1302153597">
      <w:bodyDiv w:val="1"/>
      <w:marLeft w:val="0"/>
      <w:marRight w:val="0"/>
      <w:marTop w:val="0"/>
      <w:marBottom w:val="0"/>
      <w:divBdr>
        <w:top w:val="none" w:sz="0" w:space="0" w:color="auto"/>
        <w:left w:val="none" w:sz="0" w:space="0" w:color="auto"/>
        <w:bottom w:val="none" w:sz="0" w:space="0" w:color="auto"/>
        <w:right w:val="none" w:sz="0" w:space="0" w:color="auto"/>
      </w:divBdr>
    </w:div>
    <w:div w:id="1444380162">
      <w:bodyDiv w:val="1"/>
      <w:marLeft w:val="0"/>
      <w:marRight w:val="0"/>
      <w:marTop w:val="0"/>
      <w:marBottom w:val="0"/>
      <w:divBdr>
        <w:top w:val="none" w:sz="0" w:space="0" w:color="auto"/>
        <w:left w:val="none" w:sz="0" w:space="0" w:color="auto"/>
        <w:bottom w:val="none" w:sz="0" w:space="0" w:color="auto"/>
        <w:right w:val="none" w:sz="0" w:space="0" w:color="auto"/>
      </w:divBdr>
    </w:div>
    <w:div w:id="1448424899">
      <w:bodyDiv w:val="1"/>
      <w:marLeft w:val="0"/>
      <w:marRight w:val="0"/>
      <w:marTop w:val="0"/>
      <w:marBottom w:val="0"/>
      <w:divBdr>
        <w:top w:val="none" w:sz="0" w:space="0" w:color="auto"/>
        <w:left w:val="none" w:sz="0" w:space="0" w:color="auto"/>
        <w:bottom w:val="none" w:sz="0" w:space="0" w:color="auto"/>
        <w:right w:val="none" w:sz="0" w:space="0" w:color="auto"/>
      </w:divBdr>
    </w:div>
    <w:div w:id="1992558207">
      <w:bodyDiv w:val="1"/>
      <w:marLeft w:val="0"/>
      <w:marRight w:val="0"/>
      <w:marTop w:val="0"/>
      <w:marBottom w:val="0"/>
      <w:divBdr>
        <w:top w:val="none" w:sz="0" w:space="0" w:color="auto"/>
        <w:left w:val="none" w:sz="0" w:space="0" w:color="auto"/>
        <w:bottom w:val="none" w:sz="0" w:space="0" w:color="auto"/>
        <w:right w:val="none" w:sz="0" w:space="0" w:color="auto"/>
      </w:divBdr>
    </w:div>
    <w:div w:id="199572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0.jpg"/><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4_5">
  <dgm:title val=""/>
  <dgm:desc val=""/>
  <dgm:catLst>
    <dgm:cat type="accent4" pri="11500"/>
  </dgm:catLst>
  <dgm:styleLbl name="node0">
    <dgm:fillClrLst meth="cycle">
      <a:schemeClr val="accent4">
        <a:alpha val="80000"/>
      </a:schemeClr>
    </dgm:fillClrLst>
    <dgm:linClrLst meth="repeat">
      <a:schemeClr val="lt1"/>
    </dgm:linClrLst>
    <dgm:effectClrLst/>
    <dgm:txLinClrLst/>
    <dgm:txFillClrLst/>
    <dgm:txEffectClrLst/>
  </dgm:styleLbl>
  <dgm:styleLbl name="node1">
    <dgm:fillClrLst>
      <a:schemeClr val="accent4">
        <a:alpha val="90000"/>
      </a:schemeClr>
      <a:schemeClr val="accent4">
        <a:alpha val="50000"/>
      </a:schemeClr>
    </dgm:fillClrLst>
    <dgm:linClrLst meth="repeat">
      <a:schemeClr val="lt1"/>
    </dgm:linClrLst>
    <dgm:effectClrLst/>
    <dgm:txLinClrLst/>
    <dgm:txFillClrLst/>
    <dgm:txEffectClrLst/>
  </dgm:styleLbl>
  <dgm:styleLbl name="alignNode1">
    <dgm:fillClrLst>
      <a:schemeClr val="accent4">
        <a:alpha val="90000"/>
      </a:schemeClr>
      <a:schemeClr val="accent4">
        <a:alpha val="50000"/>
      </a:schemeClr>
    </dgm:fillClrLst>
    <dgm:linClrLst>
      <a:schemeClr val="accent4">
        <a:alpha val="90000"/>
      </a:schemeClr>
      <a:schemeClr val="accent4">
        <a:alpha val="50000"/>
      </a:schemeClr>
    </dgm:linClrLst>
    <dgm:effectClrLst/>
    <dgm:txLinClrLst/>
    <dgm:txFillClrLst/>
    <dgm:txEffectClrLst/>
  </dgm:styleLbl>
  <dgm:styleLbl name="lnNode1">
    <dgm:fillClrLst>
      <a:schemeClr val="accent4">
        <a:shade val="90000"/>
      </a:schemeClr>
      <a:schemeClr val="accent4">
        <a:alpha val="50000"/>
        <a:tint val="5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alpha val="80000"/>
      </a:schemeClr>
    </dgm:fillClrLst>
    <dgm:linClrLst meth="repeat">
      <a:schemeClr val="lt1"/>
    </dgm:linClrLst>
    <dgm:effectClrLst/>
    <dgm:txLinClrLst/>
    <dgm:txFillClrLst/>
    <dgm:txEffectClrLst/>
  </dgm:styleLbl>
  <dgm:styleLbl name="node2">
    <dgm:fillClrLst>
      <a:schemeClr val="accent4">
        <a:alpha val="70000"/>
      </a:schemeClr>
    </dgm:fillClrLst>
    <dgm:linClrLst meth="repeat">
      <a:schemeClr val="lt1"/>
    </dgm:linClrLst>
    <dgm:effectClrLst/>
    <dgm:txLinClrLst/>
    <dgm:txFillClrLst/>
    <dgm:txEffectClrLst/>
  </dgm:styleLbl>
  <dgm:styleLbl name="node3">
    <dgm:fillClrLst>
      <a:schemeClr val="accent4">
        <a:alpha val="50000"/>
      </a:schemeClr>
    </dgm:fillClrLst>
    <dgm:linClrLst meth="repeat">
      <a:schemeClr val="lt1"/>
    </dgm:linClrLst>
    <dgm:effectClrLst/>
    <dgm:txLinClrLst/>
    <dgm:txFillClrLst/>
    <dgm:txEffectClrLst/>
  </dgm:styleLbl>
  <dgm:styleLbl name="node4">
    <dgm:fillClrLst>
      <a:schemeClr val="accent4">
        <a:alpha val="30000"/>
      </a:schemeClr>
    </dgm:fillClrLst>
    <dgm:linClrLst meth="repeat">
      <a:schemeClr val="lt1"/>
    </dgm:linClrLst>
    <dgm:effectClrLst/>
    <dgm:txLinClrLst/>
    <dgm:txFillClrLst/>
    <dgm:txEffectClrLst/>
  </dgm:styleLbl>
  <dgm:styleLbl name="fgImgPlace1">
    <dgm:fillClrLst>
      <a:schemeClr val="accent4">
        <a:tint val="50000"/>
        <a:alpha val="90000"/>
      </a:schemeClr>
      <a:schemeClr val="accent4">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f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b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sibTrans1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alpha val="90000"/>
      </a:schemeClr>
    </dgm:fillClrLst>
    <dgm:linClrLst meth="repeat">
      <a:schemeClr val="lt1"/>
    </dgm:linClrLst>
    <dgm:effectClrLst/>
    <dgm:txLinClrLst/>
    <dgm:txFillClrLst/>
    <dgm:txEffectClrLst/>
  </dgm:styleLbl>
  <dgm:styleLbl name="asst1">
    <dgm:fillClrLst meth="repeat">
      <a:schemeClr val="accent4">
        <a:alpha val="90000"/>
      </a:schemeClr>
    </dgm:fillClrLst>
    <dgm:linClrLst meth="repeat">
      <a:schemeClr val="lt1"/>
    </dgm:linClrLst>
    <dgm:effectClrLst/>
    <dgm:txLinClrLst/>
    <dgm:txFillClrLst/>
    <dgm:txEffectClrLst/>
  </dgm:styleLbl>
  <dgm:styleLbl name="asst2">
    <dgm:fillClrLst>
      <a:schemeClr val="accent4">
        <a:alpha val="90000"/>
      </a:schemeClr>
    </dgm:fillClrLst>
    <dgm:linClrLst meth="repeat">
      <a:schemeClr val="lt1"/>
    </dgm:linClrLst>
    <dgm:effectClrLst/>
    <dgm:txLinClrLst/>
    <dgm:txFillClrLst/>
    <dgm:txEffectClrLst/>
  </dgm:styleLbl>
  <dgm:styleLbl name="asst3">
    <dgm:fillClrLst>
      <a:schemeClr val="accent4">
        <a:alpha val="70000"/>
      </a:schemeClr>
    </dgm:fillClrLst>
    <dgm:linClrLst meth="repeat">
      <a:schemeClr val="lt1"/>
    </dgm:linClrLst>
    <dgm:effectClrLst/>
    <dgm:txLinClrLst/>
    <dgm:txFillClrLst/>
    <dgm:txEffectClrLst/>
  </dgm:styleLbl>
  <dgm:styleLbl name="asst4">
    <dgm:fillClrLst>
      <a:schemeClr val="accent4">
        <a:alpha val="50000"/>
      </a:schemeClr>
    </dgm:fillClrLst>
    <dgm:linClrLst meth="repeat">
      <a:schemeClr val="lt1"/>
    </dgm:linClrLst>
    <dgm:effectClrLst/>
    <dgm:txLinClrLst/>
    <dgm:txFillClrLst/>
    <dgm:txEffectClrLst/>
  </dgm:styleLbl>
  <dgm:styleLbl name="parChTrans2D1">
    <dgm:fillClrLst meth="repeat">
      <a:schemeClr val="accent4">
        <a:shade val="8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a:schemeClr val="accent4">
        <a:alpha val="90000"/>
        <a:tint val="40000"/>
      </a:schemeClr>
      <a:schemeClr val="accent4">
        <a:alpha val="5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745DD8A-6E00-4DF7-8CAA-3A2FC3BC023A}" type="doc">
      <dgm:prSet loTypeId="urn:microsoft.com/office/officeart/2005/8/layout/hierarchy1" loCatId="hierarchy" qsTypeId="urn:microsoft.com/office/officeart/2005/8/quickstyle/simple5" qsCatId="simple" csTypeId="urn:microsoft.com/office/officeart/2005/8/colors/accent4_5" csCatId="accent4" phldr="1"/>
      <dgm:spPr/>
      <dgm:t>
        <a:bodyPr/>
        <a:lstStyle/>
        <a:p>
          <a:endParaRPr lang="vi-VN"/>
        </a:p>
      </dgm:t>
    </dgm:pt>
    <dgm:pt modelId="{134102C0-3573-4C2E-A719-76FC340F2EEC}">
      <dgm:prSet phldrT="[Text]" custT="1"/>
      <dgm:spPr/>
      <dgm:t>
        <a:bodyPr/>
        <a:lstStyle/>
        <a:p>
          <a:r>
            <a:rPr lang="en-US" sz="1300" b="1" i="1">
              <a:latin typeface="Times New Roman" pitchFamily="18" charset="0"/>
              <a:cs typeface="Times New Roman" pitchFamily="18" charset="0"/>
            </a:rPr>
            <a:t>Đất trồng lúa</a:t>
          </a:r>
          <a:r>
            <a:rPr lang="en-US" sz="1300" i="1">
              <a:latin typeface="Times New Roman" pitchFamily="18" charset="0"/>
              <a:cs typeface="Times New Roman" pitchFamily="18" charset="0"/>
            </a:rPr>
            <a:t> </a:t>
          </a:r>
          <a:r>
            <a:rPr lang="en-US" sz="1300">
              <a:latin typeface="Times New Roman" pitchFamily="18" charset="0"/>
              <a:cs typeface="Times New Roman" pitchFamily="18" charset="0"/>
            </a:rPr>
            <a:t>là</a:t>
          </a:r>
          <a:r>
            <a:rPr lang="en-US" sz="1300" b="1">
              <a:latin typeface="Times New Roman" pitchFamily="18" charset="0"/>
              <a:cs typeface="Times New Roman" pitchFamily="18" charset="0"/>
            </a:rPr>
            <a:t> </a:t>
          </a:r>
          <a:r>
            <a:rPr lang="en-US" sz="1300">
              <a:latin typeface="Times New Roman" pitchFamily="18" charset="0"/>
              <a:cs typeface="Times New Roman" pitchFamily="18" charset="0"/>
            </a:rPr>
            <a:t>đất trồng từ một vụ lúa trở lên hoặc trồng lúa kết hợp với các mục đích sử dụng đất khác được pháp luật cho phép nhưng trồng lúa là chính, đất trồng lúa bao gồm đất chuyên trồng lúa và đất trồng lúa còn lại</a:t>
          </a:r>
          <a:endParaRPr lang="vi-VN" sz="1300">
            <a:latin typeface="Times New Roman" pitchFamily="18" charset="0"/>
            <a:cs typeface="Times New Roman" pitchFamily="18" charset="0"/>
          </a:endParaRPr>
        </a:p>
      </dgm:t>
    </dgm:pt>
    <dgm:pt modelId="{062AE0E4-FE9C-40FB-9224-03798CF908B7}" type="parTrans" cxnId="{AB260D55-D2AA-4B93-B257-BB9C9663BEE3}">
      <dgm:prSet/>
      <dgm:spPr/>
      <dgm:t>
        <a:bodyPr/>
        <a:lstStyle/>
        <a:p>
          <a:endParaRPr lang="vi-VN"/>
        </a:p>
      </dgm:t>
    </dgm:pt>
    <dgm:pt modelId="{5F2E03A8-7EE4-4FF9-9100-6E304B19DCDE}" type="sibTrans" cxnId="{AB260D55-D2AA-4B93-B257-BB9C9663BEE3}">
      <dgm:prSet/>
      <dgm:spPr/>
      <dgm:t>
        <a:bodyPr/>
        <a:lstStyle/>
        <a:p>
          <a:endParaRPr lang="vi-VN"/>
        </a:p>
      </dgm:t>
    </dgm:pt>
    <dgm:pt modelId="{7AA867ED-FA54-44C4-A914-80A36E8156A7}">
      <dgm:prSet phldrT="[Text]" custT="1"/>
      <dgm:spPr/>
      <dgm:t>
        <a:bodyPr/>
        <a:lstStyle/>
        <a:p>
          <a:r>
            <a:rPr lang="en-US" sz="1300" b="1" i="1">
              <a:latin typeface="Times New Roman" pitchFamily="18" charset="0"/>
              <a:cs typeface="Times New Roman" pitchFamily="18" charset="0"/>
            </a:rPr>
            <a:t>Đất chuyên trồng lúa</a:t>
          </a:r>
          <a:r>
            <a:rPr lang="en-US" sz="1300">
              <a:latin typeface="Times New Roman" pitchFamily="18" charset="0"/>
              <a:cs typeface="Times New Roman" pitchFamily="18" charset="0"/>
            </a:rPr>
            <a:t> là đất trồng hai vụ lúa nước trở lên trong năm</a:t>
          </a:r>
          <a:endParaRPr lang="vi-VN" sz="1300">
            <a:latin typeface="Times New Roman" pitchFamily="18" charset="0"/>
            <a:cs typeface="Times New Roman" pitchFamily="18" charset="0"/>
          </a:endParaRPr>
        </a:p>
      </dgm:t>
    </dgm:pt>
    <dgm:pt modelId="{9CA82A2A-CD17-4DB8-A10D-4BC7733F596A}" type="parTrans" cxnId="{AF6D09FB-5F2D-41F9-B391-756F3F83B373}">
      <dgm:prSet/>
      <dgm:spPr/>
      <dgm:t>
        <a:bodyPr/>
        <a:lstStyle/>
        <a:p>
          <a:endParaRPr lang="vi-VN"/>
        </a:p>
      </dgm:t>
    </dgm:pt>
    <dgm:pt modelId="{75086C05-3DFE-48FB-85D5-FDAAD03F64E4}" type="sibTrans" cxnId="{AF6D09FB-5F2D-41F9-B391-756F3F83B373}">
      <dgm:prSet/>
      <dgm:spPr/>
      <dgm:t>
        <a:bodyPr/>
        <a:lstStyle/>
        <a:p>
          <a:endParaRPr lang="vi-VN"/>
        </a:p>
      </dgm:t>
    </dgm:pt>
    <dgm:pt modelId="{B228065A-5118-499E-B55A-975182C6A7C1}">
      <dgm:prSet custT="1"/>
      <dgm:spPr/>
      <dgm:t>
        <a:bodyPr/>
        <a:lstStyle/>
        <a:p>
          <a:r>
            <a:rPr lang="en-US" sz="1200" b="1" i="1">
              <a:latin typeface="Times New Roman" pitchFamily="18" charset="0"/>
              <a:cs typeface="Times New Roman" pitchFamily="18" charset="0"/>
            </a:rPr>
            <a:t>Đất trồng lúa còn lại </a:t>
          </a:r>
          <a:r>
            <a:rPr lang="en-US" sz="1200">
              <a:latin typeface="Times New Roman" pitchFamily="18" charset="0"/>
              <a:cs typeface="Times New Roman" pitchFamily="18" charset="0"/>
            </a:rPr>
            <a:t>là đất trồng một vụ lúa nước trong năm và đất trồng lúa nương</a:t>
          </a:r>
          <a:endParaRPr lang="vi-VN" sz="900">
            <a:latin typeface="Times New Roman" pitchFamily="18" charset="0"/>
            <a:cs typeface="Times New Roman" pitchFamily="18" charset="0"/>
          </a:endParaRPr>
        </a:p>
      </dgm:t>
    </dgm:pt>
    <dgm:pt modelId="{9F8237CA-F878-4004-8C5E-3C63B4334A63}" type="parTrans" cxnId="{12051B22-C91B-41BC-A6E9-19B7ED71357A}">
      <dgm:prSet/>
      <dgm:spPr/>
      <dgm:t>
        <a:bodyPr/>
        <a:lstStyle/>
        <a:p>
          <a:endParaRPr lang="vi-VN"/>
        </a:p>
      </dgm:t>
    </dgm:pt>
    <dgm:pt modelId="{CC06D28E-F830-4931-A3A0-F5ABC2B5B5FD}" type="sibTrans" cxnId="{12051B22-C91B-41BC-A6E9-19B7ED71357A}">
      <dgm:prSet/>
      <dgm:spPr/>
      <dgm:t>
        <a:bodyPr/>
        <a:lstStyle/>
        <a:p>
          <a:endParaRPr lang="vi-VN"/>
        </a:p>
      </dgm:t>
    </dgm:pt>
    <dgm:pt modelId="{2ACD9709-DCCC-40DD-B4E5-88146C570757}" type="pres">
      <dgm:prSet presAssocID="{D745DD8A-6E00-4DF7-8CAA-3A2FC3BC023A}" presName="hierChild1" presStyleCnt="0">
        <dgm:presLayoutVars>
          <dgm:chPref val="1"/>
          <dgm:dir/>
          <dgm:animOne val="branch"/>
          <dgm:animLvl val="lvl"/>
          <dgm:resizeHandles/>
        </dgm:presLayoutVars>
      </dgm:prSet>
      <dgm:spPr/>
      <dgm:t>
        <a:bodyPr/>
        <a:lstStyle/>
        <a:p>
          <a:endParaRPr lang="vi-VN"/>
        </a:p>
      </dgm:t>
    </dgm:pt>
    <dgm:pt modelId="{A7FC7CB0-688D-4506-BA98-A2A82E226281}" type="pres">
      <dgm:prSet presAssocID="{134102C0-3573-4C2E-A719-76FC340F2EEC}" presName="hierRoot1" presStyleCnt="0"/>
      <dgm:spPr/>
    </dgm:pt>
    <dgm:pt modelId="{A61CCE3E-F5AD-4E52-9193-E25A11AB65EE}" type="pres">
      <dgm:prSet presAssocID="{134102C0-3573-4C2E-A719-76FC340F2EEC}" presName="composite" presStyleCnt="0"/>
      <dgm:spPr/>
    </dgm:pt>
    <dgm:pt modelId="{D30D2178-4B12-407B-A7E6-D71C7B0B53C1}" type="pres">
      <dgm:prSet presAssocID="{134102C0-3573-4C2E-A719-76FC340F2EEC}" presName="background" presStyleLbl="node0" presStyleIdx="0" presStyleCnt="1"/>
      <dgm:spPr/>
    </dgm:pt>
    <dgm:pt modelId="{D1155AF0-F81B-410C-B320-0182A26BFFA1}" type="pres">
      <dgm:prSet presAssocID="{134102C0-3573-4C2E-A719-76FC340F2EEC}" presName="text" presStyleLbl="fgAcc0" presStyleIdx="0" presStyleCnt="1" custScaleX="212689" custScaleY="217360" custLinFactNeighborX="-80" custLinFactNeighborY="-73989">
        <dgm:presLayoutVars>
          <dgm:chPref val="3"/>
        </dgm:presLayoutVars>
      </dgm:prSet>
      <dgm:spPr/>
      <dgm:t>
        <a:bodyPr/>
        <a:lstStyle/>
        <a:p>
          <a:endParaRPr lang="vi-VN"/>
        </a:p>
      </dgm:t>
    </dgm:pt>
    <dgm:pt modelId="{7227F98E-F5C6-4E4D-ABFC-06222C239E9C}" type="pres">
      <dgm:prSet presAssocID="{134102C0-3573-4C2E-A719-76FC340F2EEC}" presName="hierChild2" presStyleCnt="0"/>
      <dgm:spPr/>
    </dgm:pt>
    <dgm:pt modelId="{BA907248-2E2C-4CEC-8E49-62E6D398FC4D}" type="pres">
      <dgm:prSet presAssocID="{9CA82A2A-CD17-4DB8-A10D-4BC7733F596A}" presName="Name10" presStyleLbl="parChTrans1D2" presStyleIdx="0" presStyleCnt="2"/>
      <dgm:spPr/>
      <dgm:t>
        <a:bodyPr/>
        <a:lstStyle/>
        <a:p>
          <a:endParaRPr lang="vi-VN"/>
        </a:p>
      </dgm:t>
    </dgm:pt>
    <dgm:pt modelId="{E0232EA7-78E2-4153-9414-644B258552AA}" type="pres">
      <dgm:prSet presAssocID="{7AA867ED-FA54-44C4-A914-80A36E8156A7}" presName="hierRoot2" presStyleCnt="0"/>
      <dgm:spPr/>
    </dgm:pt>
    <dgm:pt modelId="{9D43CBE4-5791-4726-89B7-C50C36D5A606}" type="pres">
      <dgm:prSet presAssocID="{7AA867ED-FA54-44C4-A914-80A36E8156A7}" presName="composite2" presStyleCnt="0"/>
      <dgm:spPr/>
    </dgm:pt>
    <dgm:pt modelId="{EAC7E7AD-BFD3-4D5E-9827-DD010C8C96D9}" type="pres">
      <dgm:prSet presAssocID="{7AA867ED-FA54-44C4-A914-80A36E8156A7}" presName="background2" presStyleLbl="node2" presStyleIdx="0" presStyleCnt="2"/>
      <dgm:spPr/>
    </dgm:pt>
    <dgm:pt modelId="{70B9CB9E-F089-418C-A62B-EC50DFFD5C24}" type="pres">
      <dgm:prSet presAssocID="{7AA867ED-FA54-44C4-A914-80A36E8156A7}" presName="text2" presStyleLbl="fgAcc2" presStyleIdx="0" presStyleCnt="2" custScaleY="227182">
        <dgm:presLayoutVars>
          <dgm:chPref val="3"/>
        </dgm:presLayoutVars>
      </dgm:prSet>
      <dgm:spPr/>
      <dgm:t>
        <a:bodyPr/>
        <a:lstStyle/>
        <a:p>
          <a:endParaRPr lang="vi-VN"/>
        </a:p>
      </dgm:t>
    </dgm:pt>
    <dgm:pt modelId="{F042785A-F0D7-4717-A8FD-A53CB51357F3}" type="pres">
      <dgm:prSet presAssocID="{7AA867ED-FA54-44C4-A914-80A36E8156A7}" presName="hierChild3" presStyleCnt="0"/>
      <dgm:spPr/>
    </dgm:pt>
    <dgm:pt modelId="{98D352A8-06A7-4AE6-84D4-0154EB565E2A}" type="pres">
      <dgm:prSet presAssocID="{9F8237CA-F878-4004-8C5E-3C63B4334A63}" presName="Name10" presStyleLbl="parChTrans1D2" presStyleIdx="1" presStyleCnt="2"/>
      <dgm:spPr/>
      <dgm:t>
        <a:bodyPr/>
        <a:lstStyle/>
        <a:p>
          <a:endParaRPr lang="vi-VN"/>
        </a:p>
      </dgm:t>
    </dgm:pt>
    <dgm:pt modelId="{A23AF79F-11C3-48AE-8DD2-00609D53AAEC}" type="pres">
      <dgm:prSet presAssocID="{B228065A-5118-499E-B55A-975182C6A7C1}" presName="hierRoot2" presStyleCnt="0"/>
      <dgm:spPr/>
    </dgm:pt>
    <dgm:pt modelId="{48621F86-FE41-4E17-97D8-3B14D1BF625F}" type="pres">
      <dgm:prSet presAssocID="{B228065A-5118-499E-B55A-975182C6A7C1}" presName="composite2" presStyleCnt="0"/>
      <dgm:spPr/>
    </dgm:pt>
    <dgm:pt modelId="{F7412270-74AA-4CA6-B8AE-65D568531CAD}" type="pres">
      <dgm:prSet presAssocID="{B228065A-5118-499E-B55A-975182C6A7C1}" presName="background2" presStyleLbl="node2" presStyleIdx="1" presStyleCnt="2"/>
      <dgm:spPr/>
    </dgm:pt>
    <dgm:pt modelId="{92F0EA64-0927-4755-9D7A-84F32AFB478F}" type="pres">
      <dgm:prSet presAssocID="{B228065A-5118-499E-B55A-975182C6A7C1}" presName="text2" presStyleLbl="fgAcc2" presStyleIdx="1" presStyleCnt="2" custAng="0" custScaleY="223334" custLinFactNeighborX="29" custLinFactNeighborY="-2509">
        <dgm:presLayoutVars>
          <dgm:chPref val="3"/>
        </dgm:presLayoutVars>
      </dgm:prSet>
      <dgm:spPr/>
      <dgm:t>
        <a:bodyPr/>
        <a:lstStyle/>
        <a:p>
          <a:endParaRPr lang="vi-VN"/>
        </a:p>
      </dgm:t>
    </dgm:pt>
    <dgm:pt modelId="{756542A5-20B6-4F95-B993-E755525A349D}" type="pres">
      <dgm:prSet presAssocID="{B228065A-5118-499E-B55A-975182C6A7C1}" presName="hierChild3" presStyleCnt="0"/>
      <dgm:spPr/>
    </dgm:pt>
  </dgm:ptLst>
  <dgm:cxnLst>
    <dgm:cxn modelId="{AF6D09FB-5F2D-41F9-B391-756F3F83B373}" srcId="{134102C0-3573-4C2E-A719-76FC340F2EEC}" destId="{7AA867ED-FA54-44C4-A914-80A36E8156A7}" srcOrd="0" destOrd="0" parTransId="{9CA82A2A-CD17-4DB8-A10D-4BC7733F596A}" sibTransId="{75086C05-3DFE-48FB-85D5-FDAAD03F64E4}"/>
    <dgm:cxn modelId="{D4A2105E-2EF9-4E4F-B418-9D8D3A9215E3}" type="presOf" srcId="{134102C0-3573-4C2E-A719-76FC340F2EEC}" destId="{D1155AF0-F81B-410C-B320-0182A26BFFA1}" srcOrd="0" destOrd="0" presId="urn:microsoft.com/office/officeart/2005/8/layout/hierarchy1"/>
    <dgm:cxn modelId="{AB260D55-D2AA-4B93-B257-BB9C9663BEE3}" srcId="{D745DD8A-6E00-4DF7-8CAA-3A2FC3BC023A}" destId="{134102C0-3573-4C2E-A719-76FC340F2EEC}" srcOrd="0" destOrd="0" parTransId="{062AE0E4-FE9C-40FB-9224-03798CF908B7}" sibTransId="{5F2E03A8-7EE4-4FF9-9100-6E304B19DCDE}"/>
    <dgm:cxn modelId="{177EBE46-1ADA-4D22-9C69-FBA406BEE5CB}" type="presOf" srcId="{B228065A-5118-499E-B55A-975182C6A7C1}" destId="{92F0EA64-0927-4755-9D7A-84F32AFB478F}" srcOrd="0" destOrd="0" presId="urn:microsoft.com/office/officeart/2005/8/layout/hierarchy1"/>
    <dgm:cxn modelId="{821C6349-B725-4A9C-9932-B746E1D42449}" type="presOf" srcId="{D745DD8A-6E00-4DF7-8CAA-3A2FC3BC023A}" destId="{2ACD9709-DCCC-40DD-B4E5-88146C570757}" srcOrd="0" destOrd="0" presId="urn:microsoft.com/office/officeart/2005/8/layout/hierarchy1"/>
    <dgm:cxn modelId="{D19594C0-8E03-44CB-8422-8C380C61D7E9}" type="presOf" srcId="{7AA867ED-FA54-44C4-A914-80A36E8156A7}" destId="{70B9CB9E-F089-418C-A62B-EC50DFFD5C24}" srcOrd="0" destOrd="0" presId="urn:microsoft.com/office/officeart/2005/8/layout/hierarchy1"/>
    <dgm:cxn modelId="{12051B22-C91B-41BC-A6E9-19B7ED71357A}" srcId="{134102C0-3573-4C2E-A719-76FC340F2EEC}" destId="{B228065A-5118-499E-B55A-975182C6A7C1}" srcOrd="1" destOrd="0" parTransId="{9F8237CA-F878-4004-8C5E-3C63B4334A63}" sibTransId="{CC06D28E-F830-4931-A3A0-F5ABC2B5B5FD}"/>
    <dgm:cxn modelId="{525D5FA1-413A-4331-992B-42B4DD7C416D}" type="presOf" srcId="{9CA82A2A-CD17-4DB8-A10D-4BC7733F596A}" destId="{BA907248-2E2C-4CEC-8E49-62E6D398FC4D}" srcOrd="0" destOrd="0" presId="urn:microsoft.com/office/officeart/2005/8/layout/hierarchy1"/>
    <dgm:cxn modelId="{7E3EED6D-7488-4194-975C-665E691166D2}" type="presOf" srcId="{9F8237CA-F878-4004-8C5E-3C63B4334A63}" destId="{98D352A8-06A7-4AE6-84D4-0154EB565E2A}" srcOrd="0" destOrd="0" presId="urn:microsoft.com/office/officeart/2005/8/layout/hierarchy1"/>
    <dgm:cxn modelId="{7D73A4A0-C6E9-445C-94C2-94D495EDA966}" type="presParOf" srcId="{2ACD9709-DCCC-40DD-B4E5-88146C570757}" destId="{A7FC7CB0-688D-4506-BA98-A2A82E226281}" srcOrd="0" destOrd="0" presId="urn:microsoft.com/office/officeart/2005/8/layout/hierarchy1"/>
    <dgm:cxn modelId="{E80580CA-E089-47D2-8E51-D4D8A291DDDD}" type="presParOf" srcId="{A7FC7CB0-688D-4506-BA98-A2A82E226281}" destId="{A61CCE3E-F5AD-4E52-9193-E25A11AB65EE}" srcOrd="0" destOrd="0" presId="urn:microsoft.com/office/officeart/2005/8/layout/hierarchy1"/>
    <dgm:cxn modelId="{018BD1D5-979D-43D5-A89C-364E75289319}" type="presParOf" srcId="{A61CCE3E-F5AD-4E52-9193-E25A11AB65EE}" destId="{D30D2178-4B12-407B-A7E6-D71C7B0B53C1}" srcOrd="0" destOrd="0" presId="urn:microsoft.com/office/officeart/2005/8/layout/hierarchy1"/>
    <dgm:cxn modelId="{6E7B6783-ACAD-40B7-8ABC-1A0924DAD34E}" type="presParOf" srcId="{A61CCE3E-F5AD-4E52-9193-E25A11AB65EE}" destId="{D1155AF0-F81B-410C-B320-0182A26BFFA1}" srcOrd="1" destOrd="0" presId="urn:microsoft.com/office/officeart/2005/8/layout/hierarchy1"/>
    <dgm:cxn modelId="{6BE77801-19DB-44D4-9E5C-CE7910A66F6D}" type="presParOf" srcId="{A7FC7CB0-688D-4506-BA98-A2A82E226281}" destId="{7227F98E-F5C6-4E4D-ABFC-06222C239E9C}" srcOrd="1" destOrd="0" presId="urn:microsoft.com/office/officeart/2005/8/layout/hierarchy1"/>
    <dgm:cxn modelId="{7E4F42FB-E214-4B1A-8F1A-0EF563B64028}" type="presParOf" srcId="{7227F98E-F5C6-4E4D-ABFC-06222C239E9C}" destId="{BA907248-2E2C-4CEC-8E49-62E6D398FC4D}" srcOrd="0" destOrd="0" presId="urn:microsoft.com/office/officeart/2005/8/layout/hierarchy1"/>
    <dgm:cxn modelId="{2C04EE9E-88A4-4CBB-9D52-77DCEB0C15C5}" type="presParOf" srcId="{7227F98E-F5C6-4E4D-ABFC-06222C239E9C}" destId="{E0232EA7-78E2-4153-9414-644B258552AA}" srcOrd="1" destOrd="0" presId="urn:microsoft.com/office/officeart/2005/8/layout/hierarchy1"/>
    <dgm:cxn modelId="{C6B246E0-B455-4C18-BC2D-33705B0AAB57}" type="presParOf" srcId="{E0232EA7-78E2-4153-9414-644B258552AA}" destId="{9D43CBE4-5791-4726-89B7-C50C36D5A606}" srcOrd="0" destOrd="0" presId="urn:microsoft.com/office/officeart/2005/8/layout/hierarchy1"/>
    <dgm:cxn modelId="{03689ED4-CCD3-4094-BA3E-FFD082B26E21}" type="presParOf" srcId="{9D43CBE4-5791-4726-89B7-C50C36D5A606}" destId="{EAC7E7AD-BFD3-4D5E-9827-DD010C8C96D9}" srcOrd="0" destOrd="0" presId="urn:microsoft.com/office/officeart/2005/8/layout/hierarchy1"/>
    <dgm:cxn modelId="{358A837E-B2F4-4103-8076-08A914C56470}" type="presParOf" srcId="{9D43CBE4-5791-4726-89B7-C50C36D5A606}" destId="{70B9CB9E-F089-418C-A62B-EC50DFFD5C24}" srcOrd="1" destOrd="0" presId="urn:microsoft.com/office/officeart/2005/8/layout/hierarchy1"/>
    <dgm:cxn modelId="{23B7A0EA-E7FB-4ABC-9661-D32AC288C0E1}" type="presParOf" srcId="{E0232EA7-78E2-4153-9414-644B258552AA}" destId="{F042785A-F0D7-4717-A8FD-A53CB51357F3}" srcOrd="1" destOrd="0" presId="urn:microsoft.com/office/officeart/2005/8/layout/hierarchy1"/>
    <dgm:cxn modelId="{14B51FAE-07B3-469B-A2FC-F927FCD971AE}" type="presParOf" srcId="{7227F98E-F5C6-4E4D-ABFC-06222C239E9C}" destId="{98D352A8-06A7-4AE6-84D4-0154EB565E2A}" srcOrd="2" destOrd="0" presId="urn:microsoft.com/office/officeart/2005/8/layout/hierarchy1"/>
    <dgm:cxn modelId="{007B9977-BB9B-48AF-BD12-D154857D2651}" type="presParOf" srcId="{7227F98E-F5C6-4E4D-ABFC-06222C239E9C}" destId="{A23AF79F-11C3-48AE-8DD2-00609D53AAEC}" srcOrd="3" destOrd="0" presId="urn:microsoft.com/office/officeart/2005/8/layout/hierarchy1"/>
    <dgm:cxn modelId="{FEB55CAA-6AA7-480D-9591-CCF2C2D5FAA7}" type="presParOf" srcId="{A23AF79F-11C3-48AE-8DD2-00609D53AAEC}" destId="{48621F86-FE41-4E17-97D8-3B14D1BF625F}" srcOrd="0" destOrd="0" presId="urn:microsoft.com/office/officeart/2005/8/layout/hierarchy1"/>
    <dgm:cxn modelId="{D75C5E99-3A87-48D1-BACD-2222D12E8F05}" type="presParOf" srcId="{48621F86-FE41-4E17-97D8-3B14D1BF625F}" destId="{F7412270-74AA-4CA6-B8AE-65D568531CAD}" srcOrd="0" destOrd="0" presId="urn:microsoft.com/office/officeart/2005/8/layout/hierarchy1"/>
    <dgm:cxn modelId="{B117DAC0-2037-447B-8FAC-9288DD409B0A}" type="presParOf" srcId="{48621F86-FE41-4E17-97D8-3B14D1BF625F}" destId="{92F0EA64-0927-4755-9D7A-84F32AFB478F}" srcOrd="1" destOrd="0" presId="urn:microsoft.com/office/officeart/2005/8/layout/hierarchy1"/>
    <dgm:cxn modelId="{CB503125-70FE-4E7E-9A8F-7E99431987D2}" type="presParOf" srcId="{A23AF79F-11C3-48AE-8DD2-00609D53AAEC}" destId="{756542A5-20B6-4F95-B993-E755525A349D}"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D352A8-06A7-4AE6-84D4-0154EB565E2A}">
      <dsp:nvSpPr>
        <dsp:cNvPr id="0" name=""/>
        <dsp:cNvSpPr/>
      </dsp:nvSpPr>
      <dsp:spPr>
        <a:xfrm>
          <a:off x="1214711" y="1806991"/>
          <a:ext cx="669587" cy="814547"/>
        </a:xfrm>
        <a:custGeom>
          <a:avLst/>
          <a:gdLst/>
          <a:ahLst/>
          <a:cxnLst/>
          <a:rect l="0" t="0" r="0" b="0"/>
          <a:pathLst>
            <a:path>
              <a:moveTo>
                <a:pt x="0" y="0"/>
              </a:moveTo>
              <a:lnTo>
                <a:pt x="0" y="713224"/>
              </a:lnTo>
              <a:lnTo>
                <a:pt x="669587" y="713224"/>
              </a:lnTo>
              <a:lnTo>
                <a:pt x="669587" y="814547"/>
              </a:lnTo>
            </a:path>
          </a:pathLst>
        </a:custGeom>
        <a:noFill/>
        <a:ln w="25400" cap="flat" cmpd="sng" algn="ctr">
          <a:solidFill>
            <a:schemeClr val="accent4">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907248-2E2C-4CEC-8E49-62E6D398FC4D}">
      <dsp:nvSpPr>
        <dsp:cNvPr id="0" name=""/>
        <dsp:cNvSpPr/>
      </dsp:nvSpPr>
      <dsp:spPr>
        <a:xfrm>
          <a:off x="547185" y="1806991"/>
          <a:ext cx="667526" cy="831973"/>
        </a:xfrm>
        <a:custGeom>
          <a:avLst/>
          <a:gdLst/>
          <a:ahLst/>
          <a:cxnLst/>
          <a:rect l="0" t="0" r="0" b="0"/>
          <a:pathLst>
            <a:path>
              <a:moveTo>
                <a:pt x="667526" y="0"/>
              </a:moveTo>
              <a:lnTo>
                <a:pt x="667526" y="730650"/>
              </a:lnTo>
              <a:lnTo>
                <a:pt x="0" y="730650"/>
              </a:lnTo>
              <a:lnTo>
                <a:pt x="0" y="831973"/>
              </a:lnTo>
            </a:path>
          </a:pathLst>
        </a:custGeom>
        <a:noFill/>
        <a:ln w="25400" cap="flat" cmpd="sng" algn="ctr">
          <a:solidFill>
            <a:schemeClr val="accent4">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0D2178-4B12-407B-A7E6-D71C7B0B53C1}">
      <dsp:nvSpPr>
        <dsp:cNvPr id="0" name=""/>
        <dsp:cNvSpPr/>
      </dsp:nvSpPr>
      <dsp:spPr>
        <a:xfrm>
          <a:off x="51571" y="297362"/>
          <a:ext cx="2326279" cy="1509629"/>
        </a:xfrm>
        <a:prstGeom prst="roundRect">
          <a:avLst>
            <a:gd name="adj" fmla="val 10000"/>
          </a:avLst>
        </a:prstGeom>
        <a:gradFill rotWithShape="0">
          <a:gsLst>
            <a:gs pos="0">
              <a:schemeClr val="accent4">
                <a:alpha val="80000"/>
                <a:hueOff val="0"/>
                <a:satOff val="0"/>
                <a:lumOff val="0"/>
                <a:alphaOff val="0"/>
                <a:tint val="60000"/>
                <a:satMod val="160000"/>
              </a:schemeClr>
            </a:gs>
            <a:gs pos="46000">
              <a:schemeClr val="accent4">
                <a:alpha val="80000"/>
                <a:hueOff val="0"/>
                <a:satOff val="0"/>
                <a:lumOff val="0"/>
                <a:alphaOff val="0"/>
                <a:tint val="86000"/>
                <a:satMod val="160000"/>
              </a:schemeClr>
            </a:gs>
            <a:gs pos="100000">
              <a:schemeClr val="accent4">
                <a:alpha val="80000"/>
                <a:hueOff val="0"/>
                <a:satOff val="0"/>
                <a:lumOff val="0"/>
                <a:alphaOff val="0"/>
                <a:shade val="40000"/>
                <a:satMod val="160000"/>
              </a:schemeClr>
            </a:gs>
          </a:gsLst>
          <a:path path="circle">
            <a:fillToRect l="50000" t="155000" r="50000" b="-55000"/>
          </a:path>
        </a:gradFill>
        <a:ln>
          <a:noFill/>
        </a:ln>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accent4">
              <a:alpha val="80000"/>
              <a:hueOff val="0"/>
              <a:satOff val="0"/>
              <a:lumOff val="0"/>
              <a:alphaOff val="0"/>
            </a:schemeClr>
          </a:contourClr>
        </a:sp3d>
      </dsp:spPr>
      <dsp:style>
        <a:lnRef idx="0">
          <a:scrgbClr r="0" g="0" b="0"/>
        </a:lnRef>
        <a:fillRef idx="3">
          <a:scrgbClr r="0" g="0" b="0"/>
        </a:fillRef>
        <a:effectRef idx="3">
          <a:scrgbClr r="0" g="0" b="0"/>
        </a:effectRef>
        <a:fontRef idx="minor">
          <a:schemeClr val="lt1"/>
        </a:fontRef>
      </dsp:style>
    </dsp:sp>
    <dsp:sp modelId="{D1155AF0-F81B-410C-B320-0182A26BFFA1}">
      <dsp:nvSpPr>
        <dsp:cNvPr id="0" name=""/>
        <dsp:cNvSpPr/>
      </dsp:nvSpPr>
      <dsp:spPr>
        <a:xfrm>
          <a:off x="173098" y="412813"/>
          <a:ext cx="2326279" cy="1509629"/>
        </a:xfrm>
        <a:prstGeom prst="roundRect">
          <a:avLst>
            <a:gd name="adj" fmla="val 10000"/>
          </a:avLst>
        </a:prstGeom>
        <a:solidFill>
          <a:schemeClr val="lt1">
            <a:alpha val="90000"/>
            <a:hueOff val="0"/>
            <a:satOff val="0"/>
            <a:lumOff val="0"/>
            <a:alphaOff val="0"/>
          </a:schemeClr>
        </a:solidFill>
        <a:ln w="9525" cap="flat" cmpd="sng" algn="ctr">
          <a:solidFill>
            <a:schemeClr val="accent4">
              <a:shade val="80000"/>
              <a:hueOff val="0"/>
              <a:satOff val="0"/>
              <a:lumOff val="0"/>
              <a:alphaOff val="0"/>
            </a:schemeClr>
          </a:solidFill>
          <a:prstDash val="solid"/>
        </a:ln>
        <a:effectLst>
          <a:outerShdw blurRad="50800" dist="38100" dir="14700000" algn="t" rotWithShape="0">
            <a:srgbClr val="000000">
              <a:alpha val="60000"/>
            </a:srgbClr>
          </a:outerShdw>
        </a:effectLst>
      </dsp:spPr>
      <dsp:style>
        <a:lnRef idx="1">
          <a:scrgbClr r="0" g="0" b="0"/>
        </a:lnRef>
        <a:fillRef idx="1">
          <a:scrgbClr r="0" g="0" b="0"/>
        </a:fillRef>
        <a:effectRef idx="2">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b="1" i="1" kern="1200">
              <a:latin typeface="Times New Roman" pitchFamily="18" charset="0"/>
              <a:cs typeface="Times New Roman" pitchFamily="18" charset="0"/>
            </a:rPr>
            <a:t>Đất trồng lúa</a:t>
          </a:r>
          <a:r>
            <a:rPr lang="en-US" sz="1300" i="1" kern="1200">
              <a:latin typeface="Times New Roman" pitchFamily="18" charset="0"/>
              <a:cs typeface="Times New Roman" pitchFamily="18" charset="0"/>
            </a:rPr>
            <a:t> </a:t>
          </a:r>
          <a:r>
            <a:rPr lang="en-US" sz="1300" kern="1200">
              <a:latin typeface="Times New Roman" pitchFamily="18" charset="0"/>
              <a:cs typeface="Times New Roman" pitchFamily="18" charset="0"/>
            </a:rPr>
            <a:t>là</a:t>
          </a:r>
          <a:r>
            <a:rPr lang="en-US" sz="1300" b="1" kern="1200">
              <a:latin typeface="Times New Roman" pitchFamily="18" charset="0"/>
              <a:cs typeface="Times New Roman" pitchFamily="18" charset="0"/>
            </a:rPr>
            <a:t> </a:t>
          </a:r>
          <a:r>
            <a:rPr lang="en-US" sz="1300" kern="1200">
              <a:latin typeface="Times New Roman" pitchFamily="18" charset="0"/>
              <a:cs typeface="Times New Roman" pitchFamily="18" charset="0"/>
            </a:rPr>
            <a:t>đất trồng từ một vụ lúa trở lên hoặc trồng lúa kết hợp với các mục đích sử dụng đất khác được pháp luật cho phép nhưng trồng lúa là chính, đất trồng lúa bao gồm đất chuyên trồng lúa và đất trồng lúa còn lại</a:t>
          </a:r>
          <a:endParaRPr lang="vi-VN" sz="1300" kern="1200">
            <a:latin typeface="Times New Roman" pitchFamily="18" charset="0"/>
            <a:cs typeface="Times New Roman" pitchFamily="18" charset="0"/>
          </a:endParaRPr>
        </a:p>
      </dsp:txBody>
      <dsp:txXfrm>
        <a:off x="217314" y="457029"/>
        <a:ext cx="2237847" cy="1421197"/>
      </dsp:txXfrm>
    </dsp:sp>
    <dsp:sp modelId="{EAC7E7AD-BFD3-4D5E-9827-DD010C8C96D9}">
      <dsp:nvSpPr>
        <dsp:cNvPr id="0" name=""/>
        <dsp:cNvSpPr/>
      </dsp:nvSpPr>
      <dsp:spPr>
        <a:xfrm>
          <a:off x="311" y="2638965"/>
          <a:ext cx="1093747" cy="1577845"/>
        </a:xfrm>
        <a:prstGeom prst="roundRect">
          <a:avLst>
            <a:gd name="adj" fmla="val 10000"/>
          </a:avLst>
        </a:prstGeom>
        <a:gradFill rotWithShape="0">
          <a:gsLst>
            <a:gs pos="0">
              <a:schemeClr val="accent4">
                <a:alpha val="70000"/>
                <a:hueOff val="0"/>
                <a:satOff val="0"/>
                <a:lumOff val="0"/>
                <a:alphaOff val="0"/>
                <a:tint val="60000"/>
                <a:satMod val="160000"/>
              </a:schemeClr>
            </a:gs>
            <a:gs pos="46000">
              <a:schemeClr val="accent4">
                <a:alpha val="70000"/>
                <a:hueOff val="0"/>
                <a:satOff val="0"/>
                <a:lumOff val="0"/>
                <a:alphaOff val="0"/>
                <a:tint val="86000"/>
                <a:satMod val="160000"/>
              </a:schemeClr>
            </a:gs>
            <a:gs pos="100000">
              <a:schemeClr val="accent4">
                <a:alpha val="70000"/>
                <a:hueOff val="0"/>
                <a:satOff val="0"/>
                <a:lumOff val="0"/>
                <a:alphaOff val="0"/>
                <a:shade val="40000"/>
                <a:satMod val="160000"/>
              </a:schemeClr>
            </a:gs>
          </a:gsLst>
          <a:path path="circle">
            <a:fillToRect l="50000" t="155000" r="50000" b="-55000"/>
          </a:path>
        </a:gradFill>
        <a:ln>
          <a:noFill/>
        </a:ln>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accent4">
              <a:alpha val="70000"/>
              <a:hueOff val="0"/>
              <a:satOff val="0"/>
              <a:lumOff val="0"/>
              <a:alphaOff val="0"/>
            </a:schemeClr>
          </a:contourClr>
        </a:sp3d>
      </dsp:spPr>
      <dsp:style>
        <a:lnRef idx="0">
          <a:scrgbClr r="0" g="0" b="0"/>
        </a:lnRef>
        <a:fillRef idx="3">
          <a:scrgbClr r="0" g="0" b="0"/>
        </a:fillRef>
        <a:effectRef idx="3">
          <a:scrgbClr r="0" g="0" b="0"/>
        </a:effectRef>
        <a:fontRef idx="minor">
          <a:schemeClr val="lt1"/>
        </a:fontRef>
      </dsp:style>
    </dsp:sp>
    <dsp:sp modelId="{70B9CB9E-F089-418C-A62B-EC50DFFD5C24}">
      <dsp:nvSpPr>
        <dsp:cNvPr id="0" name=""/>
        <dsp:cNvSpPr/>
      </dsp:nvSpPr>
      <dsp:spPr>
        <a:xfrm>
          <a:off x="121839" y="2754416"/>
          <a:ext cx="1093747" cy="1577845"/>
        </a:xfrm>
        <a:prstGeom prst="roundRect">
          <a:avLst>
            <a:gd name="adj" fmla="val 10000"/>
          </a:avLst>
        </a:prstGeom>
        <a:solidFill>
          <a:schemeClr val="lt1">
            <a:alpha val="90000"/>
            <a:hueOff val="0"/>
            <a:satOff val="0"/>
            <a:lumOff val="0"/>
            <a:alphaOff val="0"/>
          </a:schemeClr>
        </a:solidFill>
        <a:ln w="9525" cap="flat" cmpd="sng" algn="ctr">
          <a:solidFill>
            <a:schemeClr val="accent4">
              <a:tint val="90000"/>
              <a:hueOff val="0"/>
              <a:satOff val="0"/>
              <a:lumOff val="0"/>
              <a:alphaOff val="0"/>
            </a:schemeClr>
          </a:solidFill>
          <a:prstDash val="solid"/>
        </a:ln>
        <a:effectLst>
          <a:outerShdw blurRad="50800" dist="38100" dir="14700000" algn="t" rotWithShape="0">
            <a:srgbClr val="000000">
              <a:alpha val="60000"/>
            </a:srgbClr>
          </a:outerShdw>
        </a:effectLst>
      </dsp:spPr>
      <dsp:style>
        <a:lnRef idx="1">
          <a:scrgbClr r="0" g="0" b="0"/>
        </a:lnRef>
        <a:fillRef idx="1">
          <a:scrgbClr r="0" g="0" b="0"/>
        </a:fillRef>
        <a:effectRef idx="2">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b="1" i="1" kern="1200">
              <a:latin typeface="Times New Roman" pitchFamily="18" charset="0"/>
              <a:cs typeface="Times New Roman" pitchFamily="18" charset="0"/>
            </a:rPr>
            <a:t>Đất chuyên trồng lúa</a:t>
          </a:r>
          <a:r>
            <a:rPr lang="en-US" sz="1300" kern="1200">
              <a:latin typeface="Times New Roman" pitchFamily="18" charset="0"/>
              <a:cs typeface="Times New Roman" pitchFamily="18" charset="0"/>
            </a:rPr>
            <a:t> là đất trồng hai vụ lúa nước trở lên trong năm</a:t>
          </a:r>
          <a:endParaRPr lang="vi-VN" sz="1300" kern="1200">
            <a:latin typeface="Times New Roman" pitchFamily="18" charset="0"/>
            <a:cs typeface="Times New Roman" pitchFamily="18" charset="0"/>
          </a:endParaRPr>
        </a:p>
      </dsp:txBody>
      <dsp:txXfrm>
        <a:off x="153874" y="2786451"/>
        <a:ext cx="1029677" cy="1513775"/>
      </dsp:txXfrm>
    </dsp:sp>
    <dsp:sp modelId="{F7412270-74AA-4CA6-B8AE-65D568531CAD}">
      <dsp:nvSpPr>
        <dsp:cNvPr id="0" name=""/>
        <dsp:cNvSpPr/>
      </dsp:nvSpPr>
      <dsp:spPr>
        <a:xfrm>
          <a:off x="1337425" y="2621539"/>
          <a:ext cx="1093747" cy="1551120"/>
        </a:xfrm>
        <a:prstGeom prst="roundRect">
          <a:avLst>
            <a:gd name="adj" fmla="val 10000"/>
          </a:avLst>
        </a:prstGeom>
        <a:gradFill rotWithShape="0">
          <a:gsLst>
            <a:gs pos="0">
              <a:schemeClr val="accent4">
                <a:alpha val="70000"/>
                <a:hueOff val="0"/>
                <a:satOff val="0"/>
                <a:lumOff val="0"/>
                <a:alphaOff val="0"/>
                <a:tint val="60000"/>
                <a:satMod val="160000"/>
              </a:schemeClr>
            </a:gs>
            <a:gs pos="46000">
              <a:schemeClr val="accent4">
                <a:alpha val="70000"/>
                <a:hueOff val="0"/>
                <a:satOff val="0"/>
                <a:lumOff val="0"/>
                <a:alphaOff val="0"/>
                <a:tint val="86000"/>
                <a:satMod val="160000"/>
              </a:schemeClr>
            </a:gs>
            <a:gs pos="100000">
              <a:schemeClr val="accent4">
                <a:alpha val="70000"/>
                <a:hueOff val="0"/>
                <a:satOff val="0"/>
                <a:lumOff val="0"/>
                <a:alphaOff val="0"/>
                <a:shade val="40000"/>
                <a:satMod val="160000"/>
              </a:schemeClr>
            </a:gs>
          </a:gsLst>
          <a:path path="circle">
            <a:fillToRect l="50000" t="155000" r="50000" b="-55000"/>
          </a:path>
        </a:gradFill>
        <a:ln>
          <a:noFill/>
        </a:ln>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accent4">
              <a:alpha val="70000"/>
              <a:hueOff val="0"/>
              <a:satOff val="0"/>
              <a:lumOff val="0"/>
              <a:alphaOff val="0"/>
            </a:schemeClr>
          </a:contourClr>
        </a:sp3d>
      </dsp:spPr>
      <dsp:style>
        <a:lnRef idx="0">
          <a:scrgbClr r="0" g="0" b="0"/>
        </a:lnRef>
        <a:fillRef idx="3">
          <a:scrgbClr r="0" g="0" b="0"/>
        </a:fillRef>
        <a:effectRef idx="3">
          <a:scrgbClr r="0" g="0" b="0"/>
        </a:effectRef>
        <a:fontRef idx="minor">
          <a:schemeClr val="lt1"/>
        </a:fontRef>
      </dsp:style>
    </dsp:sp>
    <dsp:sp modelId="{92F0EA64-0927-4755-9D7A-84F32AFB478F}">
      <dsp:nvSpPr>
        <dsp:cNvPr id="0" name=""/>
        <dsp:cNvSpPr/>
      </dsp:nvSpPr>
      <dsp:spPr>
        <a:xfrm>
          <a:off x="1458952" y="2736990"/>
          <a:ext cx="1093747" cy="1551120"/>
        </a:xfrm>
        <a:prstGeom prst="roundRect">
          <a:avLst>
            <a:gd name="adj" fmla="val 10000"/>
          </a:avLst>
        </a:prstGeom>
        <a:solidFill>
          <a:schemeClr val="lt1">
            <a:alpha val="90000"/>
            <a:hueOff val="0"/>
            <a:satOff val="0"/>
            <a:lumOff val="0"/>
            <a:alphaOff val="0"/>
          </a:schemeClr>
        </a:solidFill>
        <a:ln w="9525" cap="flat" cmpd="sng" algn="ctr">
          <a:solidFill>
            <a:schemeClr val="accent4">
              <a:tint val="90000"/>
              <a:hueOff val="0"/>
              <a:satOff val="0"/>
              <a:lumOff val="0"/>
              <a:alphaOff val="0"/>
            </a:schemeClr>
          </a:solidFill>
          <a:prstDash val="solid"/>
        </a:ln>
        <a:effectLst>
          <a:outerShdw blurRad="50800" dist="38100" dir="14700000" algn="t" rotWithShape="0">
            <a:srgbClr val="000000">
              <a:alpha val="60000"/>
            </a:srgbClr>
          </a:outerShdw>
        </a:effectLst>
      </dsp:spPr>
      <dsp:style>
        <a:lnRef idx="1">
          <a:scrgbClr r="0" g="0" b="0"/>
        </a:lnRef>
        <a:fillRef idx="1">
          <a:scrgbClr r="0" g="0" b="0"/>
        </a:fillRef>
        <a:effectRef idx="2">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b="1" i="1" kern="1200">
              <a:latin typeface="Times New Roman" pitchFamily="18" charset="0"/>
              <a:cs typeface="Times New Roman" pitchFamily="18" charset="0"/>
            </a:rPr>
            <a:t>Đất trồng lúa còn lại </a:t>
          </a:r>
          <a:r>
            <a:rPr lang="en-US" sz="1200" kern="1200">
              <a:latin typeface="Times New Roman" pitchFamily="18" charset="0"/>
              <a:cs typeface="Times New Roman" pitchFamily="18" charset="0"/>
            </a:rPr>
            <a:t>là đất trồng một vụ lúa nước trong năm và đất trồng lúa nương</a:t>
          </a:r>
          <a:endParaRPr lang="vi-VN" sz="900" kern="1200">
            <a:latin typeface="Times New Roman" pitchFamily="18" charset="0"/>
            <a:cs typeface="Times New Roman" pitchFamily="18" charset="0"/>
          </a:endParaRPr>
        </a:p>
      </dsp:txBody>
      <dsp:txXfrm>
        <a:off x="1490987" y="2769025"/>
        <a:ext cx="1029677" cy="148705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Solstice">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erv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09C4A-7A18-4C2B-9FB9-D774DFEC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12</cp:revision>
  <dcterms:created xsi:type="dcterms:W3CDTF">2023-11-28T07:00:00Z</dcterms:created>
  <dcterms:modified xsi:type="dcterms:W3CDTF">2024-12-04T02:15:00Z</dcterms:modified>
</cp:coreProperties>
</file>